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7788A" w14:textId="3234A7F3" w:rsidR="4D224DE5" w:rsidRDefault="4D224DE5" w:rsidP="580F9061">
      <w:pPr>
        <w:pStyle w:val="Title"/>
        <w:jc w:val="center"/>
      </w:pPr>
      <w:r>
        <w:rPr>
          <w:noProof/>
        </w:rPr>
        <w:drawing>
          <wp:inline distT="0" distB="0" distL="0" distR="0" wp14:anchorId="224D94F2" wp14:editId="0DBCF39D">
            <wp:extent cx="1695450" cy="257175"/>
            <wp:effectExtent l="0" t="0" r="0" b="0"/>
            <wp:docPr id="1080478445" name="Picture 1080478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95450" cy="257175"/>
                    </a:xfrm>
                    <a:prstGeom prst="rect">
                      <a:avLst/>
                    </a:prstGeom>
                  </pic:spPr>
                </pic:pic>
              </a:graphicData>
            </a:graphic>
          </wp:inline>
        </w:drawing>
      </w:r>
      <w:r>
        <w:br/>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20786A49" w:rsidR="00A74A54" w:rsidRDefault="00303C32" w:rsidP="00E4345D">
            <w:pPr>
              <w:pStyle w:val="TableText"/>
            </w:pPr>
            <w:r>
              <w:rPr>
                <w:lang w:eastAsia="en-US"/>
              </w:rPr>
              <w:t xml:space="preserve">LS from NRG to CT4 on </w:t>
            </w:r>
            <w:r w:rsidR="00017DFF">
              <w:rPr>
                <w:lang w:eastAsia="en-US"/>
              </w:rPr>
              <w:t>Format of FQDN for PRINS</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67E454F2" w:rsidR="00096622" w:rsidRDefault="00017DFF" w:rsidP="00096622">
            <w:pPr>
              <w:pStyle w:val="TableText"/>
              <w:rPr>
                <w:rFonts w:eastAsia="MS Mincho"/>
                <w:lang w:eastAsia="ja-JP"/>
              </w:rPr>
            </w:pPr>
            <w:r>
              <w:rPr>
                <w:rFonts w:eastAsia="MS Mincho"/>
                <w:lang w:eastAsia="ja-JP"/>
              </w:rPr>
              <w:t>NRG</w:t>
            </w:r>
            <w:r w:rsidR="001F4FEB">
              <w:rPr>
                <w:rFonts w:eastAsia="MS Mincho"/>
                <w:lang w:eastAsia="ja-JP"/>
              </w:rPr>
              <w:t xml:space="preserve"> #</w:t>
            </w:r>
            <w:r w:rsidR="00303C32">
              <w:rPr>
                <w:rFonts w:eastAsia="MS Mincho"/>
                <w:lang w:eastAsia="ja-JP"/>
              </w:rPr>
              <w:t>24</w:t>
            </w:r>
          </w:p>
        </w:tc>
        <w:tc>
          <w:tcPr>
            <w:tcW w:w="2863" w:type="dxa"/>
          </w:tcPr>
          <w:p w14:paraId="42264EA4" w14:textId="24293193" w:rsidR="00096622" w:rsidRDefault="00303C32" w:rsidP="0058060A">
            <w:pPr>
              <w:pStyle w:val="TableText"/>
              <w:rPr>
                <w:rFonts w:eastAsia="MS Mincho"/>
                <w:lang w:eastAsia="ja-JP"/>
              </w:rPr>
            </w:pPr>
            <w:r>
              <w:rPr>
                <w:rFonts w:eastAsia="MS Mincho"/>
                <w:lang w:eastAsia="ja-JP"/>
              </w:rPr>
              <w:t>13/01/2025</w:t>
            </w:r>
          </w:p>
        </w:tc>
        <w:tc>
          <w:tcPr>
            <w:tcW w:w="3373" w:type="dxa"/>
          </w:tcPr>
          <w:p w14:paraId="42264EA5" w14:textId="6001FEAF" w:rsidR="00096622" w:rsidRDefault="00303C32" w:rsidP="001202FC">
            <w:pPr>
              <w:pStyle w:val="TableText"/>
              <w:rPr>
                <w:rFonts w:eastAsia="MS Mincho"/>
                <w:lang w:eastAsia="ja-JP"/>
              </w:rPr>
            </w:pPr>
            <w:r>
              <w:rPr>
                <w:rFonts w:eastAsia="MS Mincho"/>
                <w:lang w:eastAsia="ja-JP"/>
              </w:rPr>
              <w:t>London</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5F5CD6ED" w:rsidR="00034316" w:rsidRPr="00C201D7" w:rsidRDefault="00303C32" w:rsidP="00791C2F">
            <w:pPr>
              <w:pStyle w:val="TableText"/>
              <w:rPr>
                <w:rFonts w:eastAsia="MS Mincho"/>
                <w:lang w:eastAsia="ja-JP"/>
              </w:rPr>
            </w:pPr>
            <w:r>
              <w:rPr>
                <w:rFonts w:eastAsia="MS Mincho"/>
                <w:lang w:eastAsia="ja-JP"/>
              </w:rPr>
              <w:t>024</w:t>
            </w:r>
            <w:r w:rsidR="00771B1E">
              <w:rPr>
                <w:rFonts w:eastAsia="MS Mincho"/>
                <w:lang w:eastAsia="ja-JP"/>
              </w:rPr>
              <w:t>_</w:t>
            </w:r>
            <w:r w:rsidR="005B4350">
              <w:rPr>
                <w:rFonts w:eastAsia="MS Mincho"/>
                <w:lang w:eastAsia="ja-JP"/>
              </w:rPr>
              <w:t>203</w:t>
            </w:r>
            <w:r w:rsidR="006D4207">
              <w:rPr>
                <w:rFonts w:eastAsia="MS Mincho"/>
                <w:lang w:eastAsia="ja-JP"/>
              </w:rPr>
              <w:t>r1</w:t>
            </w:r>
          </w:p>
        </w:tc>
        <w:tc>
          <w:tcPr>
            <w:tcW w:w="2863" w:type="dxa"/>
          </w:tcPr>
          <w:p w14:paraId="42264EAF" w14:textId="515963F0" w:rsidR="0058060A" w:rsidRPr="00B77163" w:rsidRDefault="00303C32" w:rsidP="001202FC">
            <w:pPr>
              <w:pStyle w:val="TableText"/>
              <w:rPr>
                <w:iCs/>
              </w:rPr>
            </w:pPr>
            <w:r>
              <w:rPr>
                <w:iCs/>
              </w:rPr>
              <w:t>2025-01-13</w:t>
            </w:r>
          </w:p>
        </w:tc>
        <w:tc>
          <w:tcPr>
            <w:tcW w:w="3373" w:type="dxa"/>
          </w:tcPr>
          <w:p w14:paraId="42264EB0" w14:textId="34E83880" w:rsidR="0058060A" w:rsidRPr="00B77163" w:rsidRDefault="00771E7B" w:rsidP="00D20D7D">
            <w:pPr>
              <w:pStyle w:val="TableText"/>
              <w:rPr>
                <w:rFonts w:eastAsia="MS Mincho"/>
                <w:iCs/>
                <w:lang w:eastAsia="ja-JP"/>
              </w:rPr>
            </w:pPr>
            <w:r>
              <w:rPr>
                <w:rFonts w:eastAsia="MS Mincho"/>
                <w:iCs/>
                <w:lang w:eastAsia="ja-JP"/>
              </w:rPr>
              <w:t>Stefan Kiebooms</w:t>
            </w:r>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1E8BBEEB" w:rsidR="0058060A" w:rsidRPr="00134707" w:rsidRDefault="00017DFF" w:rsidP="00D20D7D">
            <w:pPr>
              <w:pStyle w:val="TableText"/>
              <w:rPr>
                <w:rFonts w:eastAsia="MS Mincho"/>
                <w:lang w:eastAsia="ja-JP"/>
              </w:rPr>
            </w:pPr>
            <w:r>
              <w:rPr>
                <w:rFonts w:eastAsia="MS Mincho"/>
                <w:lang w:eastAsia="ja-JP"/>
              </w:rPr>
              <w:t>N</w:t>
            </w:r>
            <w:r w:rsidR="00303C32">
              <w:rPr>
                <w:rFonts w:eastAsia="MS Mincho"/>
                <w:lang w:eastAsia="ja-JP"/>
              </w:rPr>
              <w:t>RG</w:t>
            </w:r>
          </w:p>
        </w:tc>
        <w:tc>
          <w:tcPr>
            <w:tcW w:w="2863" w:type="dxa"/>
          </w:tcPr>
          <w:p w14:paraId="42264EB7" w14:textId="7227FA93" w:rsidR="0058060A" w:rsidRPr="00134707" w:rsidRDefault="0058060A" w:rsidP="001202FC">
            <w:pPr>
              <w:pStyle w:val="TableText"/>
              <w:rPr>
                <w:rFonts w:eastAsia="MS Mincho"/>
                <w:lang w:eastAsia="ja-JP"/>
              </w:rPr>
            </w:pP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4DDF6687" w:rsidR="0058060A" w:rsidRPr="00C201D7" w:rsidRDefault="00017DFF" w:rsidP="0058060A">
            <w:pPr>
              <w:pStyle w:val="TableText"/>
              <w:rPr>
                <w:rFonts w:eastAsia="MS Mincho"/>
                <w:lang w:eastAsia="ja-JP"/>
              </w:rPr>
            </w:pPr>
            <w:r>
              <w:rPr>
                <w:rFonts w:eastAsia="MS Mincho"/>
                <w:lang w:eastAsia="ja-JP"/>
              </w:rPr>
              <w:t>NRG</w:t>
            </w:r>
          </w:p>
        </w:tc>
      </w:tr>
      <w:tr w:rsidR="0058060A" w:rsidRPr="00FE24D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119E597C"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771E7B">
              <w:rPr>
                <w:rFonts w:eastAsia="MS Mincho"/>
                <w:lang w:val="fr-BE" w:eastAsia="ja-JP"/>
              </w:rPr>
              <w:t>CT4</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50582B">
      <w:pPr>
        <w:pStyle w:val="Legalclauselevel1"/>
      </w:pPr>
      <w:r>
        <w:t>Overall Description</w:t>
      </w:r>
    </w:p>
    <w:p w14:paraId="3C381411" w14:textId="3F8AE433" w:rsidR="00134707" w:rsidRPr="0069118A" w:rsidRDefault="00017DFF" w:rsidP="0069118A">
      <w:pPr>
        <w:pStyle w:val="NormalParagraph"/>
      </w:pPr>
      <w:r>
        <w:t>The use of the FQDN data type is specified for several IEs in TS 29.573. While the generic syntax of the FQDN data type is clearly defined. The actual content is not always clear from the context. GSMA NRG seeks guidance on the content of the IEs with FQDN data type.</w:t>
      </w:r>
    </w:p>
    <w:p w14:paraId="4DA9251C" w14:textId="2B0614BD" w:rsidR="003B732F" w:rsidRDefault="003B732F" w:rsidP="0050582B">
      <w:pPr>
        <w:pStyle w:val="Legalclauselevel1"/>
      </w:pPr>
      <w:r>
        <w:t>Background</w:t>
      </w:r>
    </w:p>
    <w:p w14:paraId="4BB7FEFD" w14:textId="5EDA950A" w:rsidR="004D63B1" w:rsidRDefault="004D63B1" w:rsidP="004D63B1">
      <w:pPr>
        <w:pStyle w:val="NormalParagraph"/>
        <w:rPr>
          <w:lang w:eastAsia="en-US" w:bidi="bn-BD"/>
        </w:rPr>
      </w:pPr>
      <w:r>
        <w:rPr>
          <w:lang w:eastAsia="en-US" w:bidi="bn-BD"/>
        </w:rPr>
        <w:t>It is assumed that each IPX will have multiple nodes each with its own FQDN for reasons</w:t>
      </w:r>
      <w:r w:rsidR="0050582B">
        <w:rPr>
          <w:lang w:eastAsia="en-US" w:bidi="bn-BD"/>
        </w:rPr>
        <w:t xml:space="preserve"> of high availability and scalability.</w:t>
      </w:r>
      <w:r w:rsidR="004866FA">
        <w:rPr>
          <w:lang w:eastAsia="en-US" w:bidi="bn-BD"/>
        </w:rPr>
        <w:t xml:space="preserve"> According to security best practice it is assumed that every IPX node will have it own unique public/private key pair.</w:t>
      </w:r>
    </w:p>
    <w:p w14:paraId="02AAFCB2" w14:textId="3440DE1A" w:rsidR="008F7D5D" w:rsidRPr="004D63B1" w:rsidRDefault="008F7D5D" w:rsidP="004D63B1">
      <w:pPr>
        <w:pStyle w:val="NormalParagraph"/>
        <w:rPr>
          <w:lang w:eastAsia="en-US" w:bidi="bn-BD"/>
        </w:rPr>
      </w:pPr>
      <w:r w:rsidRPr="580F9061">
        <w:rPr>
          <w:lang w:eastAsia="en-US" w:bidi="bn-BD"/>
        </w:rPr>
        <w:t xml:space="preserve">FQDN means Fully Qualified Domain Name which generally means including the hostname of the server or node. This seems to </w:t>
      </w:r>
      <w:r w:rsidR="0050582B" w:rsidRPr="580F9061">
        <w:rPr>
          <w:lang w:eastAsia="en-US" w:bidi="bn-BD"/>
        </w:rPr>
        <w:t>conflict with</w:t>
      </w:r>
      <w:r w:rsidRPr="580F9061">
        <w:rPr>
          <w:lang w:eastAsia="en-US" w:bidi="bn-BD"/>
        </w:rPr>
        <w:t xml:space="preserve"> some of the IEs defined in TS 29.573</w:t>
      </w:r>
      <w:r w:rsidR="28778852" w:rsidRPr="580F9061">
        <w:rPr>
          <w:lang w:eastAsia="en-US" w:bidi="bn-BD"/>
        </w:rPr>
        <w:t>.</w:t>
      </w:r>
    </w:p>
    <w:p w14:paraId="6D5D2F75" w14:textId="2512CD0D" w:rsidR="050DBBBB" w:rsidRDefault="050DBBBB" w:rsidP="580F9061">
      <w:pPr>
        <w:pStyle w:val="NormalParagraph"/>
        <w:rPr>
          <w:lang w:eastAsia="en-US" w:bidi="bn-BD"/>
        </w:rPr>
      </w:pPr>
      <w:r w:rsidRPr="6E3566BC">
        <w:rPr>
          <w:lang w:eastAsia="en-US" w:bidi="bn-BD"/>
        </w:rPr>
        <w:t>In the following chapters a unique value per IPX mean</w:t>
      </w:r>
      <w:r w:rsidR="48F591E5" w:rsidRPr="6E3566BC">
        <w:rPr>
          <w:lang w:eastAsia="en-US" w:bidi="bn-BD"/>
        </w:rPr>
        <w:t>s</w:t>
      </w:r>
      <w:r w:rsidRPr="6E3566BC">
        <w:rPr>
          <w:lang w:eastAsia="en-US" w:bidi="bn-BD"/>
        </w:rPr>
        <w:t xml:space="preserve"> an FQDN format only </w:t>
      </w:r>
      <w:r w:rsidR="064373A5" w:rsidRPr="6E3566BC">
        <w:rPr>
          <w:lang w:eastAsia="en-US" w:bidi="bn-BD"/>
        </w:rPr>
        <w:t>containing</w:t>
      </w:r>
      <w:r w:rsidRPr="6E3566BC">
        <w:rPr>
          <w:lang w:eastAsia="en-US" w:bidi="bn-BD"/>
        </w:rPr>
        <w:t xml:space="preserve"> the domain name of the IPX e.g. &lt;unique ipx identifier&gt;.ipxnetwork.org</w:t>
      </w:r>
    </w:p>
    <w:p w14:paraId="358A4764" w14:textId="676820A6" w:rsidR="063E3FF4" w:rsidRDefault="063E3FF4" w:rsidP="580F9061">
      <w:pPr>
        <w:pStyle w:val="NormalParagraph"/>
        <w:rPr>
          <w:lang w:eastAsia="en-US" w:bidi="bn-BD"/>
        </w:rPr>
      </w:pPr>
      <w:r w:rsidRPr="580F9061">
        <w:rPr>
          <w:lang w:eastAsia="en-US" w:bidi="bn-BD"/>
        </w:rPr>
        <w:lastRenderedPageBreak/>
        <w:t>An FQDN per node means the full FQDN including hostname e.g. &lt;hostname&gt;. &lt;unique ipx identifier&gt;.ipxnetwork.org</w:t>
      </w:r>
    </w:p>
    <w:p w14:paraId="12BD2B84" w14:textId="3344A2C8" w:rsidR="580F9061" w:rsidRDefault="580F9061" w:rsidP="580F9061">
      <w:pPr>
        <w:pStyle w:val="NormalParagraph"/>
        <w:rPr>
          <w:lang w:eastAsia="en-US" w:bidi="bn-BD"/>
        </w:rPr>
      </w:pPr>
    </w:p>
    <w:p w14:paraId="75544033" w14:textId="3AD9B120" w:rsidR="0050582B" w:rsidRPr="00D86C64" w:rsidRDefault="0050582B" w:rsidP="00D86C64">
      <w:pPr>
        <w:pStyle w:val="Legalclauselevel2"/>
        <w:rPr>
          <w:b/>
          <w:bCs w:val="0"/>
          <w:sz w:val="24"/>
          <w:szCs w:val="24"/>
        </w:rPr>
      </w:pPr>
      <w:r w:rsidRPr="00D86C64">
        <w:rPr>
          <w:b/>
          <w:bCs w:val="0"/>
          <w:sz w:val="24"/>
          <w:szCs w:val="24"/>
        </w:rPr>
        <w:t>ipxProviderId</w:t>
      </w:r>
    </w:p>
    <w:p w14:paraId="7DCAD807" w14:textId="668AC92A" w:rsidR="00017DFF" w:rsidRDefault="004D63B1" w:rsidP="00017DFF">
      <w:pPr>
        <w:pStyle w:val="NormalParagraph"/>
        <w:rPr>
          <w:lang w:eastAsia="en-US" w:bidi="bn-BD"/>
        </w:rPr>
      </w:pPr>
      <w:r>
        <w:rPr>
          <w:lang w:eastAsia="en-US" w:bidi="bn-BD"/>
        </w:rPr>
        <w:t>6.1.5.2.15 Type: IpxProviderSecInfo</w:t>
      </w:r>
    </w:p>
    <w:p w14:paraId="46381C7F" w14:textId="51FC57AE" w:rsidR="00D5762C" w:rsidRDefault="00D5762C" w:rsidP="00D5762C">
      <w:pPr>
        <w:pStyle w:val="NormalParagraph"/>
        <w:rPr>
          <w:lang w:eastAsia="en-US" w:bidi="bn-BD"/>
        </w:rPr>
      </w:pPr>
      <w:r w:rsidRPr="580F9061">
        <w:rPr>
          <w:lang w:eastAsia="en-US" w:bidi="bn-BD"/>
        </w:rPr>
        <w:t xml:space="preserve">ipxProviderId data type is set as FQDN. From the context it is not clear if this FQDN is a </w:t>
      </w:r>
      <w:r w:rsidR="2A83BAFA" w:rsidRPr="580F9061">
        <w:rPr>
          <w:lang w:eastAsia="en-US" w:bidi="bn-BD"/>
        </w:rPr>
        <w:t xml:space="preserve">generic </w:t>
      </w:r>
      <w:r w:rsidRPr="580F9061">
        <w:rPr>
          <w:lang w:eastAsia="en-US" w:bidi="bn-BD"/>
        </w:rPr>
        <w:t>value per IPX (e.g. IPX domain) with a list of</w:t>
      </w:r>
      <w:r w:rsidR="0050582B" w:rsidRPr="580F9061">
        <w:rPr>
          <w:lang w:eastAsia="en-US" w:bidi="bn-BD"/>
        </w:rPr>
        <w:t>,</w:t>
      </w:r>
      <w:r w:rsidRPr="580F9061">
        <w:rPr>
          <w:lang w:eastAsia="en-US" w:bidi="bn-BD"/>
        </w:rPr>
        <w:t xml:space="preserve"> associated raw public keys or certificates</w:t>
      </w:r>
      <w:r w:rsidR="0050582B" w:rsidRPr="580F9061">
        <w:rPr>
          <w:lang w:eastAsia="en-US" w:bidi="bn-BD"/>
        </w:rPr>
        <w:t>,</w:t>
      </w:r>
      <w:r w:rsidRPr="580F9061">
        <w:rPr>
          <w:lang w:eastAsia="en-US" w:bidi="bn-BD"/>
        </w:rPr>
        <w:t xml:space="preserve"> for each node at the IPX, or if the FQDN is a unique value for each node of the IPX.</w:t>
      </w:r>
    </w:p>
    <w:p w14:paraId="2CA80E44" w14:textId="77777777" w:rsidR="00D5762C" w:rsidRDefault="00D5762C" w:rsidP="00017DFF">
      <w:pPr>
        <w:pStyle w:val="NormalParagraph"/>
        <w:rPr>
          <w:lang w:eastAsia="en-US" w:bidi="bn-BD"/>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D63B1" w:rsidRPr="003E6078" w14:paraId="71F2DECD" w14:textId="77777777" w:rsidTr="002306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4D9F09" w14:textId="77777777" w:rsidR="004D63B1" w:rsidRPr="003E6078" w:rsidRDefault="004D63B1" w:rsidP="00230677">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DACA80" w14:textId="77777777" w:rsidR="004D63B1" w:rsidRPr="003E6078" w:rsidRDefault="004D63B1" w:rsidP="00230677">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976D1C" w14:textId="77777777" w:rsidR="004D63B1" w:rsidRPr="003E6078" w:rsidRDefault="004D63B1" w:rsidP="00230677">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41B87F" w14:textId="77777777" w:rsidR="004D63B1" w:rsidRPr="003E6078" w:rsidRDefault="004D63B1" w:rsidP="00230677">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4F9422" w14:textId="77777777" w:rsidR="004D63B1" w:rsidRPr="003E6078" w:rsidRDefault="004D63B1" w:rsidP="00230677">
            <w:pPr>
              <w:pStyle w:val="TAH"/>
              <w:rPr>
                <w:rFonts w:cs="Arial"/>
                <w:szCs w:val="18"/>
              </w:rPr>
            </w:pPr>
            <w:r w:rsidRPr="003E6078">
              <w:rPr>
                <w:rFonts w:cs="Arial"/>
                <w:szCs w:val="18"/>
              </w:rPr>
              <w:t>Description</w:t>
            </w:r>
          </w:p>
        </w:tc>
      </w:tr>
      <w:tr w:rsidR="004D63B1" w:rsidRPr="003E6078" w14:paraId="18F99106" w14:textId="77777777" w:rsidTr="00230677">
        <w:trPr>
          <w:jc w:val="center"/>
        </w:trPr>
        <w:tc>
          <w:tcPr>
            <w:tcW w:w="2090" w:type="dxa"/>
            <w:tcBorders>
              <w:top w:val="single" w:sz="4" w:space="0" w:color="auto"/>
              <w:left w:val="single" w:sz="4" w:space="0" w:color="auto"/>
              <w:bottom w:val="single" w:sz="4" w:space="0" w:color="auto"/>
              <w:right w:val="single" w:sz="4" w:space="0" w:color="auto"/>
            </w:tcBorders>
          </w:tcPr>
          <w:p w14:paraId="0D5A4175" w14:textId="77777777" w:rsidR="004D63B1" w:rsidRPr="004D63B1" w:rsidRDefault="004D63B1" w:rsidP="00230677">
            <w:pPr>
              <w:pStyle w:val="TAL"/>
              <w:rPr>
                <w:highlight w:val="yellow"/>
                <w:lang w:eastAsia="zh-CN"/>
              </w:rPr>
            </w:pPr>
            <w:r w:rsidRPr="004D63B1">
              <w:rPr>
                <w:rFonts w:hint="eastAsia"/>
                <w:highlight w:val="yellow"/>
                <w:lang w:eastAsia="zh-CN"/>
              </w:rPr>
              <w:t>i</w:t>
            </w:r>
            <w:r w:rsidRPr="004D63B1">
              <w:rPr>
                <w:highlight w:val="yellow"/>
                <w:lang w:eastAsia="zh-CN"/>
              </w:rPr>
              <w:t>pxProviderId</w:t>
            </w:r>
          </w:p>
        </w:tc>
        <w:tc>
          <w:tcPr>
            <w:tcW w:w="1559" w:type="dxa"/>
            <w:tcBorders>
              <w:top w:val="single" w:sz="4" w:space="0" w:color="auto"/>
              <w:left w:val="single" w:sz="4" w:space="0" w:color="auto"/>
              <w:bottom w:val="single" w:sz="4" w:space="0" w:color="auto"/>
              <w:right w:val="single" w:sz="4" w:space="0" w:color="auto"/>
            </w:tcBorders>
          </w:tcPr>
          <w:p w14:paraId="5A8DD708" w14:textId="77777777" w:rsidR="004D63B1" w:rsidRPr="004D63B1" w:rsidRDefault="004D63B1" w:rsidP="00230677">
            <w:pPr>
              <w:pStyle w:val="TAL"/>
              <w:rPr>
                <w:highlight w:val="yellow"/>
                <w:lang w:eastAsia="zh-CN"/>
              </w:rPr>
            </w:pPr>
            <w:r w:rsidRPr="004D63B1">
              <w:rPr>
                <w:highlight w:val="yellow"/>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7F2A39" w14:textId="77777777" w:rsidR="004D63B1" w:rsidRPr="004D63B1" w:rsidRDefault="004D63B1" w:rsidP="00230677">
            <w:pPr>
              <w:pStyle w:val="TAC"/>
              <w:rPr>
                <w:highlight w:val="yellow"/>
              </w:rPr>
            </w:pPr>
            <w:r w:rsidRPr="004D63B1">
              <w:rPr>
                <w:rFonts w:hint="eastAsia"/>
                <w:highlight w:val="yellow"/>
              </w:rPr>
              <w:t>M</w:t>
            </w:r>
          </w:p>
        </w:tc>
        <w:tc>
          <w:tcPr>
            <w:tcW w:w="1134" w:type="dxa"/>
            <w:tcBorders>
              <w:top w:val="single" w:sz="4" w:space="0" w:color="auto"/>
              <w:left w:val="single" w:sz="4" w:space="0" w:color="auto"/>
              <w:bottom w:val="single" w:sz="4" w:space="0" w:color="auto"/>
              <w:right w:val="single" w:sz="4" w:space="0" w:color="auto"/>
            </w:tcBorders>
          </w:tcPr>
          <w:p w14:paraId="3F8377CB" w14:textId="77777777" w:rsidR="004D63B1" w:rsidRPr="004D63B1" w:rsidRDefault="004D63B1" w:rsidP="00230677">
            <w:pPr>
              <w:pStyle w:val="TAL"/>
              <w:rPr>
                <w:highlight w:val="yellow"/>
              </w:rPr>
            </w:pPr>
            <w:r w:rsidRPr="004D63B1">
              <w:rPr>
                <w:rFonts w:hint="eastAsia"/>
                <w:highlight w:val="yellow"/>
              </w:rPr>
              <w:t>1</w:t>
            </w:r>
          </w:p>
        </w:tc>
        <w:tc>
          <w:tcPr>
            <w:tcW w:w="4359" w:type="dxa"/>
            <w:tcBorders>
              <w:top w:val="single" w:sz="4" w:space="0" w:color="auto"/>
              <w:left w:val="single" w:sz="4" w:space="0" w:color="auto"/>
              <w:bottom w:val="single" w:sz="4" w:space="0" w:color="auto"/>
              <w:right w:val="single" w:sz="4" w:space="0" w:color="auto"/>
            </w:tcBorders>
          </w:tcPr>
          <w:p w14:paraId="31976B3B" w14:textId="77777777" w:rsidR="004D63B1" w:rsidRPr="004D63B1" w:rsidRDefault="004D63B1" w:rsidP="00230677">
            <w:pPr>
              <w:pStyle w:val="TAL"/>
              <w:rPr>
                <w:rFonts w:cs="Arial"/>
                <w:szCs w:val="18"/>
                <w:highlight w:val="yellow"/>
              </w:rPr>
            </w:pPr>
            <w:r w:rsidRPr="004D63B1">
              <w:rPr>
                <w:rFonts w:cs="Arial" w:hint="eastAsia"/>
                <w:szCs w:val="18"/>
                <w:highlight w:val="yellow"/>
              </w:rPr>
              <w:t xml:space="preserve">This IE shall uniquely identify the </w:t>
            </w:r>
            <w:r w:rsidRPr="004D63B1">
              <w:rPr>
                <w:rFonts w:cs="Arial"/>
                <w:szCs w:val="18"/>
                <w:highlight w:val="yellow"/>
              </w:rPr>
              <w:t>IPX.</w:t>
            </w:r>
          </w:p>
        </w:tc>
      </w:tr>
      <w:tr w:rsidR="004D63B1" w:rsidRPr="003E6078" w14:paraId="2D7E0283" w14:textId="77777777" w:rsidTr="00230677">
        <w:trPr>
          <w:jc w:val="center"/>
        </w:trPr>
        <w:tc>
          <w:tcPr>
            <w:tcW w:w="2090" w:type="dxa"/>
            <w:tcBorders>
              <w:top w:val="single" w:sz="4" w:space="0" w:color="auto"/>
              <w:left w:val="single" w:sz="4" w:space="0" w:color="auto"/>
              <w:bottom w:val="single" w:sz="4" w:space="0" w:color="auto"/>
              <w:right w:val="single" w:sz="4" w:space="0" w:color="auto"/>
            </w:tcBorders>
          </w:tcPr>
          <w:p w14:paraId="393D5DCF" w14:textId="77777777" w:rsidR="004D63B1" w:rsidRPr="003E6078" w:rsidRDefault="004D63B1" w:rsidP="00230677">
            <w:pPr>
              <w:pStyle w:val="TAL"/>
              <w:rPr>
                <w:lang w:eastAsia="zh-CN"/>
              </w:rPr>
            </w:pPr>
            <w:r w:rsidRPr="003E6078">
              <w:t>rawPublicKeyList</w:t>
            </w:r>
          </w:p>
        </w:tc>
        <w:tc>
          <w:tcPr>
            <w:tcW w:w="1559" w:type="dxa"/>
            <w:tcBorders>
              <w:top w:val="single" w:sz="4" w:space="0" w:color="auto"/>
              <w:left w:val="single" w:sz="4" w:space="0" w:color="auto"/>
              <w:bottom w:val="single" w:sz="4" w:space="0" w:color="auto"/>
              <w:right w:val="single" w:sz="4" w:space="0" w:color="auto"/>
            </w:tcBorders>
          </w:tcPr>
          <w:p w14:paraId="0244A4BF" w14:textId="77777777" w:rsidR="004D63B1" w:rsidRPr="003E6078" w:rsidRDefault="004D63B1" w:rsidP="00230677">
            <w:pPr>
              <w:pStyle w:val="TAL"/>
              <w:rPr>
                <w:lang w:eastAsia="zh-CN"/>
              </w:rPr>
            </w:pPr>
            <w:r w:rsidRPr="003E6078">
              <w:t>array(string)</w:t>
            </w:r>
          </w:p>
        </w:tc>
        <w:tc>
          <w:tcPr>
            <w:tcW w:w="425" w:type="dxa"/>
            <w:tcBorders>
              <w:top w:val="single" w:sz="4" w:space="0" w:color="auto"/>
              <w:left w:val="single" w:sz="4" w:space="0" w:color="auto"/>
              <w:bottom w:val="single" w:sz="4" w:space="0" w:color="auto"/>
              <w:right w:val="single" w:sz="4" w:space="0" w:color="auto"/>
            </w:tcBorders>
          </w:tcPr>
          <w:p w14:paraId="1E70DEFF" w14:textId="77777777" w:rsidR="004D63B1" w:rsidRPr="003E6078" w:rsidRDefault="004D63B1" w:rsidP="00230677">
            <w:pPr>
              <w:pStyle w:val="TAC"/>
              <w:rPr>
                <w:lang w:eastAsia="zh-CN"/>
              </w:rPr>
            </w:pPr>
            <w:r w:rsidRPr="003E6078">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27AB89" w14:textId="77777777" w:rsidR="004D63B1" w:rsidRPr="003E6078" w:rsidRDefault="004D63B1" w:rsidP="00230677">
            <w:pPr>
              <w:pStyle w:val="TAL"/>
              <w:rPr>
                <w:lang w:eastAsia="zh-CN"/>
              </w:rPr>
            </w:pPr>
            <w:r w:rsidRPr="003E6078">
              <w:rPr>
                <w:rFonts w:hint="eastAsia"/>
                <w:lang w:eastAsia="zh-CN"/>
              </w:rPr>
              <w:t>1</w:t>
            </w:r>
            <w:r w:rsidRPr="003E6078">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BECA1E0" w14:textId="77777777" w:rsidR="004D63B1" w:rsidRPr="003E6078" w:rsidRDefault="004D63B1" w:rsidP="00230677">
            <w:pPr>
              <w:pStyle w:val="TAL"/>
              <w:rPr>
                <w:rFonts w:cs="Arial"/>
                <w:szCs w:val="18"/>
              </w:rPr>
            </w:pPr>
            <w:r w:rsidRPr="003E6078">
              <w:rPr>
                <w:rFonts w:cs="Arial"/>
                <w:szCs w:val="18"/>
              </w:rPr>
              <w:t>This IE includes the list of raw public keys for the IPX.</w:t>
            </w:r>
          </w:p>
          <w:p w14:paraId="700AF8FF" w14:textId="77777777" w:rsidR="004D63B1" w:rsidRPr="003E6078" w:rsidRDefault="004D63B1" w:rsidP="00230677">
            <w:pPr>
              <w:pStyle w:val="TAL"/>
              <w:rPr>
                <w:rFonts w:cs="Arial"/>
                <w:szCs w:val="18"/>
              </w:rPr>
            </w:pPr>
          </w:p>
          <w:p w14:paraId="6FFF3AC1" w14:textId="77777777" w:rsidR="004D63B1" w:rsidRPr="003E6078" w:rsidRDefault="004D63B1" w:rsidP="00230677">
            <w:pPr>
              <w:pStyle w:val="TAL"/>
              <w:rPr>
                <w:rFonts w:cs="Arial"/>
                <w:szCs w:val="18"/>
              </w:rPr>
            </w:pPr>
            <w:r w:rsidRPr="003E6078">
              <w:rPr>
                <w:rFonts w:cs="Arial"/>
                <w:szCs w:val="18"/>
              </w:rPr>
              <w:t xml:space="preserve">When present, each array item shall contain a raw public key for the IPX, with textual encoding as specified in clause 13 of </w:t>
            </w:r>
            <w:r w:rsidRPr="003E6078">
              <w:rPr>
                <w:snapToGrid w:val="0"/>
              </w:rPr>
              <w:t>IETF RFC 7468 [21].</w:t>
            </w:r>
          </w:p>
        </w:tc>
      </w:tr>
      <w:tr w:rsidR="004D63B1" w:rsidRPr="003E6078" w14:paraId="1FAD68DC" w14:textId="77777777" w:rsidTr="00230677">
        <w:trPr>
          <w:jc w:val="center"/>
        </w:trPr>
        <w:tc>
          <w:tcPr>
            <w:tcW w:w="2090" w:type="dxa"/>
            <w:tcBorders>
              <w:top w:val="single" w:sz="4" w:space="0" w:color="auto"/>
              <w:left w:val="single" w:sz="4" w:space="0" w:color="auto"/>
              <w:bottom w:val="single" w:sz="4" w:space="0" w:color="auto"/>
              <w:right w:val="single" w:sz="4" w:space="0" w:color="auto"/>
            </w:tcBorders>
          </w:tcPr>
          <w:p w14:paraId="563333EE" w14:textId="77777777" w:rsidR="004D63B1" w:rsidRPr="003E6078" w:rsidRDefault="004D63B1" w:rsidP="00230677">
            <w:pPr>
              <w:pStyle w:val="TAL"/>
            </w:pPr>
            <w:r w:rsidRPr="003E6078">
              <w:t>certificateList</w:t>
            </w:r>
          </w:p>
        </w:tc>
        <w:tc>
          <w:tcPr>
            <w:tcW w:w="1559" w:type="dxa"/>
            <w:tcBorders>
              <w:top w:val="single" w:sz="4" w:space="0" w:color="auto"/>
              <w:left w:val="single" w:sz="4" w:space="0" w:color="auto"/>
              <w:bottom w:val="single" w:sz="4" w:space="0" w:color="auto"/>
              <w:right w:val="single" w:sz="4" w:space="0" w:color="auto"/>
            </w:tcBorders>
          </w:tcPr>
          <w:p w14:paraId="055C1139" w14:textId="77777777" w:rsidR="004D63B1" w:rsidRPr="003E6078" w:rsidRDefault="004D63B1" w:rsidP="00230677">
            <w:pPr>
              <w:pStyle w:val="TAL"/>
            </w:pPr>
            <w:r w:rsidRPr="003E6078">
              <w:t>array(string)</w:t>
            </w:r>
          </w:p>
        </w:tc>
        <w:tc>
          <w:tcPr>
            <w:tcW w:w="425" w:type="dxa"/>
            <w:tcBorders>
              <w:top w:val="single" w:sz="4" w:space="0" w:color="auto"/>
              <w:left w:val="single" w:sz="4" w:space="0" w:color="auto"/>
              <w:bottom w:val="single" w:sz="4" w:space="0" w:color="auto"/>
              <w:right w:val="single" w:sz="4" w:space="0" w:color="auto"/>
            </w:tcBorders>
          </w:tcPr>
          <w:p w14:paraId="380D706E" w14:textId="77777777" w:rsidR="004D63B1" w:rsidRPr="003E6078" w:rsidRDefault="004D63B1" w:rsidP="00230677">
            <w:pPr>
              <w:pStyle w:val="TAC"/>
              <w:rPr>
                <w:lang w:eastAsia="zh-CN"/>
              </w:rPr>
            </w:pPr>
            <w:r w:rsidRPr="003E6078">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9EF2B1" w14:textId="77777777" w:rsidR="004D63B1" w:rsidRPr="003E6078" w:rsidRDefault="004D63B1" w:rsidP="00230677">
            <w:pPr>
              <w:pStyle w:val="TAL"/>
              <w:rPr>
                <w:lang w:eastAsia="zh-CN"/>
              </w:rPr>
            </w:pPr>
            <w:r w:rsidRPr="003E6078">
              <w:rPr>
                <w:rFonts w:hint="eastAsia"/>
                <w:lang w:eastAsia="zh-CN"/>
              </w:rPr>
              <w:t>1</w:t>
            </w:r>
            <w:r w:rsidRPr="003E6078">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AD15C1F" w14:textId="77777777" w:rsidR="004D63B1" w:rsidRPr="003E6078" w:rsidRDefault="004D63B1" w:rsidP="00230677">
            <w:pPr>
              <w:pStyle w:val="TAL"/>
              <w:rPr>
                <w:rFonts w:cs="Arial"/>
                <w:szCs w:val="18"/>
              </w:rPr>
            </w:pPr>
            <w:r w:rsidRPr="003E6078">
              <w:rPr>
                <w:rFonts w:cs="Arial"/>
                <w:szCs w:val="18"/>
              </w:rPr>
              <w:t>This IE includes the list of certificates for the IPX.</w:t>
            </w:r>
          </w:p>
          <w:p w14:paraId="5CC7F9C9" w14:textId="77777777" w:rsidR="004D63B1" w:rsidRPr="003E6078" w:rsidRDefault="004D63B1" w:rsidP="00230677">
            <w:pPr>
              <w:pStyle w:val="TAL"/>
              <w:rPr>
                <w:rFonts w:cs="Arial"/>
                <w:szCs w:val="18"/>
              </w:rPr>
            </w:pPr>
          </w:p>
          <w:p w14:paraId="7EC67CC4" w14:textId="77777777" w:rsidR="004D63B1" w:rsidRPr="003E6078" w:rsidRDefault="004D63B1" w:rsidP="00230677">
            <w:pPr>
              <w:pStyle w:val="TAL"/>
              <w:rPr>
                <w:rFonts w:cs="Arial"/>
                <w:szCs w:val="18"/>
              </w:rPr>
            </w:pPr>
            <w:r w:rsidRPr="003E6078">
              <w:rPr>
                <w:rFonts w:cs="Arial"/>
                <w:szCs w:val="18"/>
              </w:rPr>
              <w:t xml:space="preserve">When present, each array item shall contain a certificate for the IPX, with textual encoding as specified in </w:t>
            </w:r>
            <w:r w:rsidRPr="003E6078">
              <w:rPr>
                <w:snapToGrid w:val="0"/>
              </w:rPr>
              <w:t>IETF RFC 7468 [21].</w:t>
            </w:r>
          </w:p>
        </w:tc>
      </w:tr>
      <w:tr w:rsidR="004D63B1" w:rsidRPr="003E6078" w14:paraId="428A791E" w14:textId="77777777" w:rsidTr="002306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9C8AEC" w14:textId="77777777" w:rsidR="004D63B1" w:rsidRPr="003E6078" w:rsidRDefault="004D63B1" w:rsidP="00230677">
            <w:pPr>
              <w:pStyle w:val="TAN"/>
              <w:rPr>
                <w:rFonts w:cs="Arial"/>
                <w:szCs w:val="18"/>
              </w:rPr>
            </w:pPr>
            <w:r w:rsidRPr="003E6078">
              <w:t>NOTE:</w:t>
            </w:r>
            <w:r w:rsidRPr="003E6078">
              <w:tab/>
              <w:t>Either the rawPublicKeyList attribute, or the certificateList attribute, shall be present.</w:t>
            </w:r>
          </w:p>
        </w:tc>
      </w:tr>
    </w:tbl>
    <w:p w14:paraId="7682C85D" w14:textId="77777777" w:rsidR="004D63B1" w:rsidRDefault="004D63B1" w:rsidP="00017DFF">
      <w:pPr>
        <w:pStyle w:val="NormalParagraph"/>
        <w:rPr>
          <w:lang w:eastAsia="en-US" w:bidi="bn-BD"/>
        </w:rPr>
      </w:pPr>
    </w:p>
    <w:p w14:paraId="5BF53945" w14:textId="69A2EE12" w:rsidR="00D5762C" w:rsidRDefault="00D5762C" w:rsidP="00017DFF">
      <w:pPr>
        <w:pStyle w:val="NormalParagraph"/>
        <w:rPr>
          <w:lang w:eastAsia="en-US" w:bidi="bn-BD"/>
        </w:rPr>
      </w:pPr>
      <w:r>
        <w:rPr>
          <w:lang w:eastAsia="en-US" w:bidi="bn-BD"/>
        </w:rPr>
        <w:t>6.1.5.2.8 Type: IeInfo</w:t>
      </w:r>
    </w:p>
    <w:p w14:paraId="1F901A35" w14:textId="3BD7FBAA" w:rsidR="00B636B7" w:rsidRDefault="00B636B7" w:rsidP="00017DFF">
      <w:pPr>
        <w:pStyle w:val="NormalParagraph"/>
        <w:rPr>
          <w:lang w:eastAsia="en-US" w:bidi="bn-BD"/>
        </w:rPr>
      </w:pPr>
      <w:r>
        <w:rPr>
          <w:lang w:eastAsia="en-US" w:bidi="bn-BD"/>
        </w:rPr>
        <w:t xml:space="preserve">ipxProviderId is also used within the isModifiableByIpx attribute. </w:t>
      </w:r>
      <w:r w:rsidR="00196C9D">
        <w:rPr>
          <w:lang w:eastAsia="en-US" w:bidi="bn-BD"/>
        </w:rPr>
        <w:t>The same question applies if this is a generic FQDN of the IPX or multiple FQDN for each IPX node.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36B7" w:rsidRPr="003E6078" w14:paraId="55D4B254" w14:textId="77777777" w:rsidTr="00D5762C">
        <w:trPr>
          <w:jc w:val="center"/>
        </w:trPr>
        <w:tc>
          <w:tcPr>
            <w:tcW w:w="2090" w:type="dxa"/>
            <w:tcBorders>
              <w:top w:val="single" w:sz="4" w:space="0" w:color="auto"/>
              <w:left w:val="single" w:sz="4" w:space="0" w:color="auto"/>
              <w:bottom w:val="single" w:sz="4" w:space="0" w:color="auto"/>
              <w:right w:val="single" w:sz="4" w:space="0" w:color="auto"/>
            </w:tcBorders>
          </w:tcPr>
          <w:p w14:paraId="63DC1AC5" w14:textId="77777777" w:rsidR="00B636B7" w:rsidRPr="003E6078" w:rsidRDefault="00B636B7" w:rsidP="00230677">
            <w:pPr>
              <w:pStyle w:val="TAL"/>
            </w:pPr>
            <w:r w:rsidRPr="003E6078">
              <w:rPr>
                <w:rFonts w:hint="eastAsia"/>
              </w:rPr>
              <w:t>isModifiable</w:t>
            </w:r>
            <w:r>
              <w:t>ByIpx</w:t>
            </w:r>
          </w:p>
        </w:tc>
        <w:tc>
          <w:tcPr>
            <w:tcW w:w="1559" w:type="dxa"/>
            <w:tcBorders>
              <w:top w:val="single" w:sz="4" w:space="0" w:color="auto"/>
              <w:left w:val="single" w:sz="4" w:space="0" w:color="auto"/>
              <w:bottom w:val="single" w:sz="4" w:space="0" w:color="auto"/>
              <w:right w:val="single" w:sz="4" w:space="0" w:color="auto"/>
            </w:tcBorders>
          </w:tcPr>
          <w:p w14:paraId="0DFBE484" w14:textId="77777777" w:rsidR="00B636B7" w:rsidRPr="003E6078" w:rsidRDefault="00B636B7" w:rsidP="00230677">
            <w:pPr>
              <w:pStyle w:val="TAL"/>
            </w:pPr>
            <w:r>
              <w:rPr>
                <w:lang w:eastAsia="zh-CN"/>
              </w:rPr>
              <w:t>map(boolean)</w:t>
            </w:r>
          </w:p>
        </w:tc>
        <w:tc>
          <w:tcPr>
            <w:tcW w:w="425" w:type="dxa"/>
            <w:tcBorders>
              <w:top w:val="single" w:sz="4" w:space="0" w:color="auto"/>
              <w:left w:val="single" w:sz="4" w:space="0" w:color="auto"/>
              <w:bottom w:val="single" w:sz="4" w:space="0" w:color="auto"/>
              <w:right w:val="single" w:sz="4" w:space="0" w:color="auto"/>
            </w:tcBorders>
          </w:tcPr>
          <w:p w14:paraId="137A537A" w14:textId="77777777" w:rsidR="00B636B7" w:rsidRPr="003E6078" w:rsidRDefault="00B636B7" w:rsidP="002306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E139A6" w14:textId="77777777" w:rsidR="00B636B7" w:rsidRPr="003E6078" w:rsidRDefault="00B636B7" w:rsidP="0023067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6D7657" w14:textId="77777777" w:rsidR="00B636B7" w:rsidRDefault="00B636B7" w:rsidP="00230677">
            <w:pPr>
              <w:pStyle w:val="TAL"/>
              <w:rPr>
                <w:rFonts w:cs="Arial"/>
                <w:szCs w:val="18"/>
                <w:lang w:eastAsia="zh-CN"/>
              </w:rPr>
            </w:pPr>
            <w:r>
              <w:rPr>
                <w:rFonts w:cs="Arial" w:hint="eastAsia"/>
                <w:szCs w:val="18"/>
                <w:lang w:eastAsia="zh-CN"/>
              </w:rPr>
              <w:t>T</w:t>
            </w:r>
            <w:r>
              <w:rPr>
                <w:rFonts w:cs="Arial"/>
                <w:szCs w:val="18"/>
                <w:lang w:eastAsia="zh-CN"/>
              </w:rPr>
              <w:t xml:space="preserve">his IE shall be included if the IE is allowed to be modified by some of (but not all) the IPX(s) on the side of the SEPP sending the API IE mapping. </w:t>
            </w:r>
            <w:r w:rsidRPr="00690A26">
              <w:rPr>
                <w:rFonts w:cs="Arial" w:hint="eastAsia"/>
                <w:szCs w:val="18"/>
                <w:lang w:eastAsia="zh-CN"/>
              </w:rPr>
              <w:t xml:space="preserve">The key of the map is the </w:t>
            </w:r>
            <w:r w:rsidRPr="00B636B7">
              <w:rPr>
                <w:rFonts w:hint="eastAsia"/>
                <w:i/>
                <w:highlight w:val="yellow"/>
                <w:lang w:eastAsia="zh-CN"/>
              </w:rPr>
              <w:t>i</w:t>
            </w:r>
            <w:r w:rsidRPr="00B636B7">
              <w:rPr>
                <w:i/>
                <w:highlight w:val="yellow"/>
                <w:lang w:eastAsia="zh-CN"/>
              </w:rPr>
              <w:t>pxProviderId</w:t>
            </w:r>
            <w:r w:rsidRPr="00C83489">
              <w:rPr>
                <w:rFonts w:cs="Arial" w:hint="eastAsia"/>
                <w:i/>
                <w:szCs w:val="18"/>
                <w:lang w:eastAsia="zh-CN"/>
              </w:rPr>
              <w:t xml:space="preserve"> </w:t>
            </w:r>
            <w:r>
              <w:rPr>
                <w:rFonts w:cs="Arial"/>
                <w:szCs w:val="18"/>
                <w:lang w:eastAsia="zh-CN"/>
              </w:rPr>
              <w:t>for</w:t>
            </w:r>
            <w:r w:rsidRPr="00690A26">
              <w:rPr>
                <w:rFonts w:cs="Arial" w:hint="eastAsia"/>
                <w:szCs w:val="18"/>
                <w:lang w:eastAsia="zh-CN"/>
              </w:rPr>
              <w:t xml:space="preserve"> which the </w:t>
            </w:r>
            <w:r>
              <w:rPr>
                <w:lang w:eastAsia="zh-CN"/>
              </w:rPr>
              <w:t>boolean</w:t>
            </w:r>
            <w:r w:rsidRPr="00690A26">
              <w:rPr>
                <w:rFonts w:cs="Arial" w:hint="eastAsia"/>
                <w:szCs w:val="18"/>
                <w:lang w:eastAsia="zh-CN"/>
              </w:rPr>
              <w:t xml:space="preserve"> </w:t>
            </w:r>
            <w:r>
              <w:rPr>
                <w:rFonts w:cs="Arial"/>
                <w:szCs w:val="18"/>
                <w:lang w:eastAsia="zh-CN"/>
              </w:rPr>
              <w:t>applies</w:t>
            </w:r>
            <w:r w:rsidRPr="00690A26">
              <w:rPr>
                <w:rFonts w:cs="Arial" w:hint="eastAsia"/>
                <w:szCs w:val="18"/>
                <w:lang w:eastAsia="zh-CN"/>
              </w:rPr>
              <w:t>.</w:t>
            </w:r>
          </w:p>
          <w:p w14:paraId="1761A3B3" w14:textId="77777777" w:rsidR="00B636B7" w:rsidRDefault="00B636B7" w:rsidP="00230677">
            <w:pPr>
              <w:pStyle w:val="TAL"/>
              <w:rPr>
                <w:rFonts w:cs="Arial"/>
                <w:szCs w:val="18"/>
                <w:lang w:eastAsia="zh-CN"/>
              </w:rPr>
            </w:pPr>
          </w:p>
          <w:p w14:paraId="17D1D76E" w14:textId="77777777" w:rsidR="00B636B7" w:rsidRDefault="00B636B7" w:rsidP="00230677">
            <w:pPr>
              <w:pStyle w:val="TAL"/>
              <w:rPr>
                <w:rFonts w:cs="Arial"/>
                <w:szCs w:val="18"/>
              </w:rPr>
            </w:pPr>
            <w:r>
              <w:rPr>
                <w:rFonts w:cs="Arial"/>
                <w:szCs w:val="18"/>
                <w:lang w:eastAsia="zh-CN"/>
              </w:rPr>
              <w:t xml:space="preserve">When present, </w:t>
            </w:r>
            <w:r>
              <w:rPr>
                <w:rFonts w:cs="Arial"/>
                <w:szCs w:val="18"/>
              </w:rPr>
              <w:t>each</w:t>
            </w:r>
            <w:r w:rsidRPr="00690A26">
              <w:rPr>
                <w:rFonts w:cs="Arial"/>
                <w:szCs w:val="18"/>
              </w:rPr>
              <w:t xml:space="preserve"> element carries the </w:t>
            </w:r>
            <w:r w:rsidRPr="003E6078">
              <w:rPr>
                <w:rFonts w:hint="eastAsia"/>
              </w:rPr>
              <w:t>isModifiable</w:t>
            </w:r>
            <w:r w:rsidRPr="00690A26">
              <w:rPr>
                <w:rFonts w:cs="Arial"/>
                <w:szCs w:val="18"/>
              </w:rPr>
              <w:t xml:space="preserve"> </w:t>
            </w:r>
            <w:r>
              <w:rPr>
                <w:rFonts w:cs="Arial"/>
                <w:szCs w:val="18"/>
              </w:rPr>
              <w:t xml:space="preserve">indication </w:t>
            </w:r>
            <w:r w:rsidRPr="00690A26">
              <w:rPr>
                <w:rFonts w:cs="Arial"/>
                <w:szCs w:val="18"/>
              </w:rPr>
              <w:t xml:space="preserve">for the </w:t>
            </w:r>
            <w:r>
              <w:rPr>
                <w:rFonts w:cs="Arial"/>
                <w:szCs w:val="18"/>
              </w:rPr>
              <w:t>IPX</w:t>
            </w:r>
            <w:r w:rsidRPr="00690A26">
              <w:rPr>
                <w:rFonts w:cs="Arial"/>
                <w:szCs w:val="18"/>
              </w:rPr>
              <w:t xml:space="preserve"> indicated by the key</w:t>
            </w:r>
            <w:r>
              <w:rPr>
                <w:rFonts w:cs="Arial"/>
                <w:szCs w:val="18"/>
              </w:rPr>
              <w:t>.</w:t>
            </w:r>
          </w:p>
          <w:p w14:paraId="684262C9" w14:textId="77777777" w:rsidR="00B636B7" w:rsidRPr="003E6078" w:rsidRDefault="00B636B7" w:rsidP="00230677">
            <w:pPr>
              <w:pStyle w:val="TAL"/>
              <w:rPr>
                <w:rFonts w:cs="Arial"/>
                <w:szCs w:val="18"/>
              </w:rPr>
            </w:pPr>
            <w:r>
              <w:rPr>
                <w:rFonts w:cs="Arial"/>
                <w:szCs w:val="18"/>
              </w:rPr>
              <w:t>(NOTE)</w:t>
            </w:r>
          </w:p>
        </w:tc>
      </w:tr>
    </w:tbl>
    <w:p w14:paraId="00DA258A" w14:textId="77777777" w:rsidR="00D5762C" w:rsidRDefault="00D5762C" w:rsidP="00D5762C"/>
    <w:p w14:paraId="73A55AE6" w14:textId="724FECCB" w:rsidR="0050582B" w:rsidRPr="0050582B" w:rsidRDefault="0050582B" w:rsidP="00D86C64">
      <w:pPr>
        <w:pStyle w:val="Legalclauselevel2"/>
        <w:rPr>
          <w:b/>
          <w:bCs w:val="0"/>
          <w:sz w:val="24"/>
          <w:szCs w:val="24"/>
        </w:rPr>
      </w:pPr>
      <w:r w:rsidRPr="0050582B">
        <w:rPr>
          <w:b/>
          <w:bCs w:val="0"/>
          <w:sz w:val="24"/>
          <w:szCs w:val="24"/>
        </w:rPr>
        <w:t>authorizedIpxId</w:t>
      </w:r>
    </w:p>
    <w:p w14:paraId="0B283130" w14:textId="23F47125" w:rsidR="00D5762C" w:rsidRDefault="00D5762C" w:rsidP="00D5762C">
      <w:r>
        <w:t>6.2.5.2.9 Type: MetaData</w:t>
      </w:r>
    </w:p>
    <w:p w14:paraId="626A9646" w14:textId="58BC9F0D" w:rsidR="00D5762C" w:rsidRDefault="00D5762C" w:rsidP="00D5762C">
      <w:r>
        <w:t xml:space="preserve">MetaData contains the attribute authorizedIpxId. It is not clear if this is supposed to be the same as ipxProviderId. </w:t>
      </w:r>
      <w:r w:rsidR="00196C9D" w:rsidRPr="580F9061">
        <w:rPr>
          <w:lang w:eastAsia="en-US"/>
        </w:rPr>
        <w:t>The same question applies if this is a generic FQDN of the IPX or multiple FQDN</w:t>
      </w:r>
      <w:r w:rsidR="1F0E2BE2" w:rsidRPr="580F9061">
        <w:rPr>
          <w:lang w:eastAsia="en-US"/>
        </w:rPr>
        <w:t xml:space="preserve">, one </w:t>
      </w:r>
      <w:r w:rsidR="00196C9D" w:rsidRPr="580F9061">
        <w:rPr>
          <w:lang w:eastAsia="en-US"/>
        </w:rPr>
        <w:t>for each IPX node. However</w:t>
      </w:r>
      <w:r w:rsidR="004866FA" w:rsidRPr="580F9061">
        <w:rPr>
          <w:lang w:eastAsia="en-US"/>
        </w:rPr>
        <w:t>,</w:t>
      </w:r>
      <w:r w:rsidR="00196C9D" w:rsidRPr="580F9061">
        <w:rPr>
          <w:lang w:eastAsia="en-US"/>
        </w:rPr>
        <w:t xml:space="preserve"> since this is a single string it can not be the identity of each IPX node</w:t>
      </w:r>
      <w:r w:rsidR="004866FA" w:rsidRPr="580F9061">
        <w:rPr>
          <w:lang w:eastAsia="en-US"/>
        </w:rPr>
        <w:t>, which conflicts with the definition of FQDN.</w:t>
      </w:r>
    </w:p>
    <w:p w14:paraId="294AF53B" w14:textId="025EA578" w:rsidR="00B636B7" w:rsidRDefault="00B636B7" w:rsidP="00D576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5762C" w:rsidRPr="003E6078" w14:paraId="7A7AF73D" w14:textId="77777777" w:rsidTr="00230677">
        <w:trPr>
          <w:jc w:val="center"/>
        </w:trPr>
        <w:tc>
          <w:tcPr>
            <w:tcW w:w="2090" w:type="dxa"/>
            <w:tcBorders>
              <w:top w:val="single" w:sz="4" w:space="0" w:color="auto"/>
              <w:left w:val="single" w:sz="4" w:space="0" w:color="auto"/>
              <w:bottom w:val="single" w:sz="4" w:space="0" w:color="auto"/>
              <w:right w:val="single" w:sz="4" w:space="0" w:color="auto"/>
            </w:tcBorders>
          </w:tcPr>
          <w:p w14:paraId="5F140A17" w14:textId="77777777" w:rsidR="00D5762C" w:rsidRPr="003E6078" w:rsidRDefault="00D5762C" w:rsidP="00230677">
            <w:pPr>
              <w:pStyle w:val="TAL"/>
            </w:pPr>
            <w:r w:rsidRPr="003E6078">
              <w:lastRenderedPageBreak/>
              <w:t>authorizedIpxId</w:t>
            </w:r>
          </w:p>
        </w:tc>
        <w:tc>
          <w:tcPr>
            <w:tcW w:w="1559" w:type="dxa"/>
            <w:tcBorders>
              <w:top w:val="single" w:sz="4" w:space="0" w:color="auto"/>
              <w:left w:val="single" w:sz="4" w:space="0" w:color="auto"/>
              <w:bottom w:val="single" w:sz="4" w:space="0" w:color="auto"/>
              <w:right w:val="single" w:sz="4" w:space="0" w:color="auto"/>
            </w:tcBorders>
          </w:tcPr>
          <w:p w14:paraId="1ED3ECB3" w14:textId="77777777" w:rsidR="00D5762C" w:rsidRPr="003E6078" w:rsidRDefault="00D5762C" w:rsidP="00230677">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432C486C" w14:textId="77777777" w:rsidR="00D5762C" w:rsidRPr="003E6078" w:rsidRDefault="00D5762C" w:rsidP="00230677">
            <w:pPr>
              <w:pStyle w:val="TAC"/>
            </w:pPr>
            <w:r w:rsidRPr="003E6078">
              <w:t>M</w:t>
            </w:r>
          </w:p>
        </w:tc>
        <w:tc>
          <w:tcPr>
            <w:tcW w:w="1134" w:type="dxa"/>
            <w:tcBorders>
              <w:top w:val="single" w:sz="4" w:space="0" w:color="auto"/>
              <w:left w:val="single" w:sz="4" w:space="0" w:color="auto"/>
              <w:bottom w:val="single" w:sz="4" w:space="0" w:color="auto"/>
              <w:right w:val="single" w:sz="4" w:space="0" w:color="auto"/>
            </w:tcBorders>
          </w:tcPr>
          <w:p w14:paraId="14E33652" w14:textId="77777777" w:rsidR="00D5762C" w:rsidRPr="003E6078" w:rsidRDefault="00D5762C" w:rsidP="0023067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BA7AE85" w14:textId="77777777" w:rsidR="00D5762C" w:rsidRDefault="00D5762C" w:rsidP="00230677">
            <w:pPr>
              <w:pStyle w:val="TAL"/>
              <w:rPr>
                <w:rFonts w:cs="Arial"/>
                <w:szCs w:val="18"/>
              </w:rPr>
            </w:pPr>
            <w:r w:rsidRPr="003E6078">
              <w:rPr>
                <w:rFonts w:cs="Arial"/>
                <w:szCs w:val="18"/>
              </w:rPr>
              <w:t xml:space="preserve">This IE identifies the first hop IPX </w:t>
            </w:r>
            <w:r>
              <w:rPr>
                <w:rFonts w:cs="Arial"/>
                <w:szCs w:val="18"/>
              </w:rPr>
              <w:t xml:space="preserve">or the Roaming Intermediary </w:t>
            </w:r>
            <w:r w:rsidRPr="003E6078">
              <w:rPr>
                <w:rFonts w:cs="Arial"/>
                <w:szCs w:val="18"/>
              </w:rPr>
              <w:t xml:space="preserve">that is authorized to insert modifications block. </w:t>
            </w:r>
            <w:r w:rsidRPr="00D5762C">
              <w:rPr>
                <w:rFonts w:cs="Arial"/>
                <w:szCs w:val="18"/>
                <w:highlight w:val="yellow"/>
              </w:rPr>
              <w:t>The identifier of the IPX shall be an FQDN</w:t>
            </w:r>
            <w:r w:rsidRPr="003E6078">
              <w:rPr>
                <w:rFonts w:cs="Arial"/>
                <w:szCs w:val="18"/>
              </w:rPr>
              <w:t xml:space="preserve">. </w:t>
            </w:r>
            <w:r w:rsidRPr="003E6078">
              <w:t>When there is no IPX that's authorized to update, the value of this IE is set to the string "NULL"</w:t>
            </w:r>
            <w:r w:rsidRPr="003E6078">
              <w:rPr>
                <w:rFonts w:cs="Arial"/>
                <w:szCs w:val="18"/>
              </w:rPr>
              <w:t>.</w:t>
            </w:r>
          </w:p>
          <w:p w14:paraId="1ADF1024" w14:textId="77777777" w:rsidR="00D5762C" w:rsidRPr="003E6078" w:rsidRDefault="00D5762C" w:rsidP="00230677">
            <w:pPr>
              <w:pStyle w:val="TAL"/>
              <w:rPr>
                <w:rFonts w:cs="Arial"/>
                <w:szCs w:val="18"/>
              </w:rPr>
            </w:pPr>
            <w:r>
              <w:rPr>
                <w:rFonts w:cs="Arial"/>
                <w:szCs w:val="18"/>
              </w:rPr>
              <w:t>This IE shall be set to the empty string "", if the Roaming Intermediary originates a message as defined in clause 5.5.3.</w:t>
            </w:r>
          </w:p>
        </w:tc>
      </w:tr>
    </w:tbl>
    <w:p w14:paraId="6A2944E6" w14:textId="77777777" w:rsidR="0050582B" w:rsidRDefault="0050582B" w:rsidP="0050582B">
      <w:pPr>
        <w:pStyle w:val="Legalclauselevel2"/>
        <w:numPr>
          <w:ilvl w:val="0"/>
          <w:numId w:val="0"/>
        </w:numPr>
        <w:ind w:left="1134"/>
        <w:rPr>
          <w:b/>
          <w:bCs w:val="0"/>
          <w:sz w:val="24"/>
          <w:szCs w:val="24"/>
        </w:rPr>
      </w:pPr>
    </w:p>
    <w:p w14:paraId="52A48683" w14:textId="0625909B" w:rsidR="00D5762C" w:rsidRPr="0050582B" w:rsidRDefault="0050582B" w:rsidP="00D86C64">
      <w:pPr>
        <w:pStyle w:val="Legalclauselevel2"/>
        <w:rPr>
          <w:b/>
          <w:bCs w:val="0"/>
          <w:sz w:val="24"/>
          <w:szCs w:val="24"/>
        </w:rPr>
      </w:pPr>
      <w:r w:rsidRPr="0050582B">
        <w:rPr>
          <w:b/>
          <w:bCs w:val="0"/>
          <w:sz w:val="24"/>
          <w:szCs w:val="24"/>
        </w:rPr>
        <w:t>identity</w:t>
      </w:r>
    </w:p>
    <w:p w14:paraId="121D5304" w14:textId="5A9D2E70" w:rsidR="00D5762C" w:rsidRDefault="00D5762C" w:rsidP="00D5762C">
      <w:r>
        <w:t>6.2.5.2.10 Type:Modifications</w:t>
      </w:r>
    </w:p>
    <w:p w14:paraId="4D1847DD" w14:textId="54F81AF4" w:rsidR="00196C9D" w:rsidRDefault="00D5762C" w:rsidP="00196C9D">
      <w:r>
        <w:t>Modifications contains the attribute identity. As it is encoded as a URI it can not be the same as ipxProviderId. Moreover the Data type can not be an FQDN.</w:t>
      </w:r>
      <w:r w:rsidR="00196C9D">
        <w:t xml:space="preserve"> </w:t>
      </w:r>
      <w:r w:rsidR="00196C9D" w:rsidRPr="580F9061">
        <w:rPr>
          <w:lang w:eastAsia="en-US"/>
        </w:rPr>
        <w:t>The same question applies if this is a generic FQDN of the IPX or multiple FQDN</w:t>
      </w:r>
      <w:r w:rsidR="7D820023" w:rsidRPr="580F9061">
        <w:rPr>
          <w:lang w:eastAsia="en-US"/>
        </w:rPr>
        <w:t>, one</w:t>
      </w:r>
      <w:r w:rsidR="00196C9D" w:rsidRPr="580F9061">
        <w:rPr>
          <w:lang w:eastAsia="en-US"/>
        </w:rPr>
        <w:t xml:space="preserve"> for each IPX node. However since this is a single FQDN it can not be the identity of each IPX node.</w:t>
      </w:r>
    </w:p>
    <w:p w14:paraId="5FA5E9D0" w14:textId="3789B62A" w:rsidR="00D5762C" w:rsidRDefault="00D5762C" w:rsidP="00D5762C"/>
    <w:p w14:paraId="50717E88" w14:textId="77777777" w:rsidR="00D5762C" w:rsidRDefault="00D5762C" w:rsidP="00D576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5762C" w:rsidRPr="003E6078" w14:paraId="6440D84F" w14:textId="77777777" w:rsidTr="00230677">
        <w:trPr>
          <w:jc w:val="center"/>
        </w:trPr>
        <w:tc>
          <w:tcPr>
            <w:tcW w:w="2090" w:type="dxa"/>
            <w:tcBorders>
              <w:top w:val="single" w:sz="4" w:space="0" w:color="auto"/>
              <w:left w:val="single" w:sz="4" w:space="0" w:color="auto"/>
              <w:bottom w:val="single" w:sz="4" w:space="0" w:color="auto"/>
              <w:right w:val="single" w:sz="4" w:space="0" w:color="auto"/>
            </w:tcBorders>
          </w:tcPr>
          <w:p w14:paraId="6AE69635" w14:textId="77777777" w:rsidR="00D5762C" w:rsidRPr="003E6078" w:rsidRDefault="00D5762C" w:rsidP="00230677">
            <w:pPr>
              <w:pStyle w:val="TAL"/>
            </w:pPr>
            <w:r w:rsidRPr="003E6078">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14:paraId="2B1D6139" w14:textId="77777777" w:rsidR="00D5762C" w:rsidRPr="003E6078" w:rsidRDefault="00D5762C" w:rsidP="00230677">
            <w:pPr>
              <w:pStyle w:val="TAL"/>
            </w:pPr>
            <w:r w:rsidRPr="008F7D5D">
              <w:rPr>
                <w:highlight w:val="yellow"/>
              </w:rPr>
              <w:t>Fqdn</w:t>
            </w:r>
          </w:p>
        </w:tc>
        <w:tc>
          <w:tcPr>
            <w:tcW w:w="425" w:type="dxa"/>
            <w:tcBorders>
              <w:top w:val="single" w:sz="4" w:space="0" w:color="auto"/>
              <w:left w:val="single" w:sz="4" w:space="0" w:color="auto"/>
              <w:bottom w:val="single" w:sz="4" w:space="0" w:color="auto"/>
              <w:right w:val="single" w:sz="4" w:space="0" w:color="auto"/>
            </w:tcBorders>
          </w:tcPr>
          <w:p w14:paraId="212785D3" w14:textId="77777777" w:rsidR="00D5762C" w:rsidRPr="003E6078" w:rsidRDefault="00D5762C" w:rsidP="0023067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45B963" w14:textId="77777777" w:rsidR="00D5762C" w:rsidRPr="003E6078" w:rsidRDefault="00D5762C" w:rsidP="0023067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1E5B441" w14:textId="77777777" w:rsidR="00D5762C" w:rsidRPr="003E6078" w:rsidRDefault="00D5762C" w:rsidP="00230677">
            <w:pPr>
              <w:pStyle w:val="TAL"/>
              <w:rPr>
                <w:rFonts w:cs="Arial"/>
                <w:szCs w:val="18"/>
              </w:rPr>
            </w:pPr>
            <w:r w:rsidRPr="008F7D5D">
              <w:rPr>
                <w:rFonts w:cs="Arial" w:hint="eastAsia"/>
                <w:szCs w:val="18"/>
                <w:highlight w:val="yellow"/>
              </w:rPr>
              <w:t>This IE shall contain the identity of the entity inserting the modifications entry.</w:t>
            </w:r>
            <w:r w:rsidRPr="003E6078">
              <w:rPr>
                <w:rFonts w:cs="Arial" w:hint="eastAsia"/>
                <w:szCs w:val="18"/>
              </w:rPr>
              <w:t xml:space="preserve"> </w:t>
            </w:r>
            <w:r w:rsidRPr="003E6078">
              <w:rPr>
                <w:rFonts w:cs="Arial"/>
                <w:szCs w:val="18"/>
              </w:rPr>
              <w:t>The identity shall be encoded in the form of an URI.</w:t>
            </w:r>
          </w:p>
        </w:tc>
      </w:tr>
    </w:tbl>
    <w:p w14:paraId="6932298E" w14:textId="7B19A1C3" w:rsidR="0050582B" w:rsidRPr="0050582B" w:rsidRDefault="0050582B" w:rsidP="00D86C64">
      <w:pPr>
        <w:pStyle w:val="Legalclauselevel2"/>
        <w:rPr>
          <w:b/>
          <w:bCs w:val="0"/>
          <w:sz w:val="24"/>
          <w:szCs w:val="24"/>
        </w:rPr>
      </w:pPr>
      <w:r w:rsidRPr="0050582B">
        <w:rPr>
          <w:b/>
          <w:bCs w:val="0"/>
          <w:sz w:val="24"/>
          <w:szCs w:val="24"/>
        </w:rPr>
        <w:t>ipxId</w:t>
      </w:r>
    </w:p>
    <w:p w14:paraId="73D59869" w14:textId="183FF8A2" w:rsidR="00D5762C" w:rsidRDefault="00196C9D" w:rsidP="00D5762C">
      <w:r>
        <w:t>6.1.5.2.12 Type:FailedModificationInfo</w:t>
      </w:r>
    </w:p>
    <w:p w14:paraId="59FDD283" w14:textId="33A540FC" w:rsidR="008F7D5D" w:rsidRDefault="008F7D5D" w:rsidP="00D5762C">
      <w:pPr>
        <w:rPr>
          <w:lang w:eastAsia="en-US"/>
        </w:rPr>
      </w:pPr>
      <w:r w:rsidRPr="580F9061">
        <w:rPr>
          <w:lang w:eastAsia="en-US"/>
        </w:rPr>
        <w:t>The same question applies if this is a generic FQDN of the IPX or multiple FQDN</w:t>
      </w:r>
      <w:r w:rsidR="47DA05A7" w:rsidRPr="580F9061">
        <w:rPr>
          <w:lang w:eastAsia="en-US"/>
        </w:rPr>
        <w:t>, one</w:t>
      </w:r>
      <w:r w:rsidRPr="580F9061">
        <w:rPr>
          <w:lang w:eastAsia="en-US"/>
        </w:rPr>
        <w:t xml:space="preserve"> for each IPX node.</w:t>
      </w:r>
    </w:p>
    <w:p w14:paraId="70ACDDA2" w14:textId="77777777" w:rsidR="008F7D5D" w:rsidRDefault="008F7D5D" w:rsidP="00D576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6C9D" w:rsidRPr="003E6078" w14:paraId="0BD3B140" w14:textId="77777777" w:rsidTr="00230677">
        <w:trPr>
          <w:jc w:val="center"/>
        </w:trPr>
        <w:tc>
          <w:tcPr>
            <w:tcW w:w="2090" w:type="dxa"/>
            <w:tcBorders>
              <w:top w:val="single" w:sz="4" w:space="0" w:color="auto"/>
              <w:left w:val="single" w:sz="4" w:space="0" w:color="auto"/>
              <w:bottom w:val="single" w:sz="4" w:space="0" w:color="auto"/>
              <w:right w:val="single" w:sz="4" w:space="0" w:color="auto"/>
            </w:tcBorders>
          </w:tcPr>
          <w:p w14:paraId="02071C89" w14:textId="77777777" w:rsidR="00196C9D" w:rsidRPr="003E6078" w:rsidRDefault="00196C9D" w:rsidP="00230677">
            <w:pPr>
              <w:pStyle w:val="TAL"/>
            </w:pPr>
            <w:r w:rsidRPr="003E6078">
              <w:t>ipxId</w:t>
            </w:r>
          </w:p>
        </w:tc>
        <w:tc>
          <w:tcPr>
            <w:tcW w:w="1559" w:type="dxa"/>
            <w:tcBorders>
              <w:top w:val="single" w:sz="4" w:space="0" w:color="auto"/>
              <w:left w:val="single" w:sz="4" w:space="0" w:color="auto"/>
              <w:bottom w:val="single" w:sz="4" w:space="0" w:color="auto"/>
              <w:right w:val="single" w:sz="4" w:space="0" w:color="auto"/>
            </w:tcBorders>
          </w:tcPr>
          <w:p w14:paraId="65DE6046" w14:textId="77777777" w:rsidR="00196C9D" w:rsidRPr="008F7D5D" w:rsidRDefault="00196C9D" w:rsidP="00230677">
            <w:pPr>
              <w:pStyle w:val="TAL"/>
              <w:rPr>
                <w:highlight w:val="yellow"/>
              </w:rPr>
            </w:pPr>
            <w:r w:rsidRPr="008F7D5D">
              <w:rPr>
                <w:highlight w:val="yellow"/>
              </w:rPr>
              <w:t>Fqdn</w:t>
            </w:r>
          </w:p>
        </w:tc>
        <w:tc>
          <w:tcPr>
            <w:tcW w:w="425" w:type="dxa"/>
            <w:tcBorders>
              <w:top w:val="single" w:sz="4" w:space="0" w:color="auto"/>
              <w:left w:val="single" w:sz="4" w:space="0" w:color="auto"/>
              <w:bottom w:val="single" w:sz="4" w:space="0" w:color="auto"/>
              <w:right w:val="single" w:sz="4" w:space="0" w:color="auto"/>
            </w:tcBorders>
          </w:tcPr>
          <w:p w14:paraId="1F205997" w14:textId="77777777" w:rsidR="00196C9D" w:rsidRPr="003E6078" w:rsidRDefault="00196C9D" w:rsidP="0023067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719BF83" w14:textId="77777777" w:rsidR="00196C9D" w:rsidRPr="003E6078" w:rsidRDefault="00196C9D" w:rsidP="0023067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1D4CD44" w14:textId="77777777" w:rsidR="00196C9D" w:rsidRPr="003E6078" w:rsidRDefault="00196C9D" w:rsidP="00230677">
            <w:pPr>
              <w:pStyle w:val="TAL"/>
              <w:rPr>
                <w:rFonts w:cs="Arial"/>
                <w:szCs w:val="18"/>
              </w:rPr>
            </w:pPr>
            <w:r w:rsidRPr="008F7D5D">
              <w:rPr>
                <w:rFonts w:cs="Arial"/>
                <w:szCs w:val="18"/>
                <w:highlight w:val="yellow"/>
              </w:rPr>
              <w:t>This IE shall identify the IPX.</w:t>
            </w:r>
          </w:p>
        </w:tc>
      </w:tr>
    </w:tbl>
    <w:p w14:paraId="4C44AF55" w14:textId="77777777" w:rsidR="00196C9D" w:rsidRDefault="00196C9D" w:rsidP="00D5762C"/>
    <w:p w14:paraId="48666E31" w14:textId="16ED510C" w:rsidR="00BC7275" w:rsidRDefault="00BC7275" w:rsidP="0050582B">
      <w:pPr>
        <w:pStyle w:val="Legalclauselevel1"/>
      </w:pPr>
      <w:r>
        <w:t>Request to 3GPP</w:t>
      </w:r>
    </w:p>
    <w:p w14:paraId="7A079463" w14:textId="572EA4B1" w:rsidR="00BC7275" w:rsidRPr="00621A07" w:rsidRDefault="00BC7275" w:rsidP="00BC7275">
      <w:pPr>
        <w:rPr>
          <w:rFonts w:cs="Arial"/>
        </w:rPr>
      </w:pPr>
      <w:r w:rsidRPr="580F9061">
        <w:rPr>
          <w:rFonts w:cs="Arial"/>
        </w:rPr>
        <w:t xml:space="preserve">GSMA NRG kindly requests 3GPP to </w:t>
      </w:r>
      <w:r w:rsidR="00B93B78" w:rsidRPr="580F9061">
        <w:rPr>
          <w:rFonts w:cs="Arial"/>
        </w:rPr>
        <w:t>provide further recommendation</w:t>
      </w:r>
      <w:r w:rsidR="002D76B7" w:rsidRPr="580F9061">
        <w:rPr>
          <w:rFonts w:cs="Arial"/>
        </w:rPr>
        <w:t xml:space="preserve"> on </w:t>
      </w:r>
      <w:r w:rsidR="0050582B" w:rsidRPr="580F9061">
        <w:rPr>
          <w:rFonts w:cs="Arial"/>
        </w:rPr>
        <w:t>attributes</w:t>
      </w:r>
      <w:r w:rsidR="00017DFF" w:rsidRPr="580F9061">
        <w:rPr>
          <w:rFonts w:cs="Arial"/>
        </w:rPr>
        <w:t xml:space="preserve"> with FQDN data type</w:t>
      </w:r>
      <w:r w:rsidR="00B636B7" w:rsidRPr="580F9061">
        <w:rPr>
          <w:rFonts w:cs="Arial"/>
        </w:rPr>
        <w:t>, whether they should contain the full FQDN of each IPX node including hostname or a generic IPX identifier (</w:t>
      </w:r>
      <w:r w:rsidR="702B72D7" w:rsidRPr="580F9061">
        <w:rPr>
          <w:rFonts w:cs="Arial"/>
        </w:rPr>
        <w:t>i.e</w:t>
      </w:r>
      <w:r w:rsidR="00B636B7" w:rsidRPr="580F9061">
        <w:rPr>
          <w:rFonts w:cs="Arial"/>
        </w:rPr>
        <w:t>. IPX domain)</w:t>
      </w:r>
    </w:p>
    <w:p w14:paraId="0FD48424" w14:textId="77777777" w:rsidR="00BC7275" w:rsidRDefault="00BC7275" w:rsidP="0050582B">
      <w:pPr>
        <w:pStyle w:val="Legalclauselevel1"/>
      </w:pPr>
      <w:r>
        <w:t>Actions</w:t>
      </w:r>
    </w:p>
    <w:p w14:paraId="66DE1B63" w14:textId="099F710C" w:rsidR="00BC7275" w:rsidRDefault="00BC7275" w:rsidP="00BC7275">
      <w:pPr>
        <w:rPr>
          <w:rFonts w:cs="Arial"/>
        </w:rPr>
      </w:pPr>
      <w:r w:rsidRPr="00B7034A">
        <w:rPr>
          <w:rFonts w:cs="Arial"/>
        </w:rPr>
        <w:t>3GPP is kindly asked to take the following actions:</w:t>
      </w:r>
    </w:p>
    <w:p w14:paraId="005D2019" w14:textId="76F61B02" w:rsidR="00B93B78" w:rsidRDefault="00B93B78" w:rsidP="6518205D">
      <w:pPr>
        <w:rPr>
          <w:rFonts w:cs="Arial"/>
        </w:rPr>
      </w:pPr>
      <w:r w:rsidRPr="580F9061">
        <w:rPr>
          <w:rFonts w:cs="Arial"/>
        </w:rPr>
        <w:t>CT4</w:t>
      </w:r>
      <w:r w:rsidR="28593FA0" w:rsidRPr="580F9061">
        <w:rPr>
          <w:rFonts w:cs="Arial"/>
        </w:rPr>
        <w:t xml:space="preserve"> </w:t>
      </w:r>
      <w:r w:rsidRPr="580F9061">
        <w:rPr>
          <w:rFonts w:cs="Arial"/>
        </w:rPr>
        <w:t xml:space="preserve">to </w:t>
      </w:r>
      <w:r w:rsidR="6CE08913" w:rsidRPr="580F9061">
        <w:rPr>
          <w:rFonts w:cs="Arial"/>
        </w:rPr>
        <w:t xml:space="preserve">provide further recommendation on </w:t>
      </w:r>
      <w:r w:rsidR="00017DFF" w:rsidRPr="580F9061">
        <w:rPr>
          <w:rFonts w:cs="Arial"/>
        </w:rPr>
        <w:t xml:space="preserve">the format of </w:t>
      </w:r>
      <w:r w:rsidR="004866FA" w:rsidRPr="580F9061">
        <w:rPr>
          <w:rFonts w:cs="Arial"/>
        </w:rPr>
        <w:t>attributes</w:t>
      </w:r>
      <w:r w:rsidR="00017DFF" w:rsidRPr="580F9061">
        <w:rPr>
          <w:rFonts w:cs="Arial"/>
        </w:rPr>
        <w:t xml:space="preserve"> with FQDN data type</w:t>
      </w:r>
      <w:r w:rsidR="6CE08913" w:rsidRPr="580F9061">
        <w:rPr>
          <w:rFonts w:cs="Arial"/>
        </w:rPr>
        <w:t>.</w:t>
      </w:r>
    </w:p>
    <w:p w14:paraId="3BD323A3" w14:textId="77777777" w:rsidR="00BC7275" w:rsidRDefault="00BC7275" w:rsidP="00BC7275">
      <w:pPr>
        <w:pStyle w:val="Heading1"/>
        <w:numPr>
          <w:ilvl w:val="0"/>
          <w:numId w:val="0"/>
        </w:numPr>
      </w:pPr>
      <w:r>
        <w:t>Next meetings</w:t>
      </w:r>
    </w:p>
    <w:p w14:paraId="0A954936" w14:textId="318A0715" w:rsidR="2CE53E50" w:rsidRDefault="2CE53E50" w:rsidP="580F9061">
      <w:pPr>
        <w:rPr>
          <w:rFonts w:eastAsia="Arial" w:cs="Arial"/>
          <w:color w:val="000000" w:themeColor="text1"/>
          <w:szCs w:val="22"/>
        </w:rPr>
      </w:pPr>
      <w:r w:rsidRPr="580F9061">
        <w:rPr>
          <w:rFonts w:eastAsia="Arial" w:cs="Arial"/>
          <w:color w:val="000000" w:themeColor="text1"/>
          <w:szCs w:val="22"/>
          <w:lang w:val="en-US"/>
        </w:rPr>
        <w:t>NRG#25:</w:t>
      </w:r>
      <w:r>
        <w:tab/>
      </w:r>
      <w:r w:rsidRPr="580F9061">
        <w:rPr>
          <w:rFonts w:eastAsia="Arial" w:cs="Arial"/>
          <w:color w:val="000000" w:themeColor="text1"/>
          <w:szCs w:val="22"/>
          <w:lang w:val="en-US"/>
        </w:rPr>
        <w:t>April 1</w:t>
      </w:r>
      <w:r w:rsidRPr="580F9061">
        <w:rPr>
          <w:rFonts w:eastAsia="Arial" w:cs="Arial"/>
          <w:color w:val="000000" w:themeColor="text1"/>
          <w:szCs w:val="22"/>
          <w:vertAlign w:val="superscript"/>
          <w:lang w:val="en-US"/>
        </w:rPr>
        <w:t>st</w:t>
      </w:r>
      <w:r w:rsidRPr="580F9061">
        <w:rPr>
          <w:rFonts w:eastAsia="Arial" w:cs="Arial"/>
          <w:color w:val="000000" w:themeColor="text1"/>
          <w:szCs w:val="22"/>
          <w:lang w:val="en-US"/>
        </w:rPr>
        <w:t>, 2025</w:t>
      </w:r>
    </w:p>
    <w:p w14:paraId="6CDA43B5" w14:textId="53B5CD4B" w:rsidR="2CE53E50" w:rsidRDefault="2CE53E50" w:rsidP="580F9061">
      <w:pPr>
        <w:spacing w:before="180"/>
      </w:pPr>
      <w:r w:rsidRPr="580F9061">
        <w:rPr>
          <w:rFonts w:eastAsia="Arial" w:cs="Arial"/>
          <w:color w:val="000000" w:themeColor="text1"/>
          <w:szCs w:val="22"/>
          <w:lang w:val="en-US"/>
        </w:rPr>
        <w:t>NRG#26:</w:t>
      </w:r>
      <w:r>
        <w:tab/>
      </w:r>
      <w:r w:rsidRPr="580F9061">
        <w:rPr>
          <w:rFonts w:eastAsia="Arial" w:cs="Arial"/>
          <w:color w:val="000000" w:themeColor="text1"/>
          <w:szCs w:val="22"/>
          <w:lang w:val="en-US"/>
        </w:rPr>
        <w:t>June 30</w:t>
      </w:r>
      <w:r w:rsidRPr="580F9061">
        <w:rPr>
          <w:rFonts w:eastAsia="Arial" w:cs="Arial"/>
          <w:color w:val="000000" w:themeColor="text1"/>
          <w:szCs w:val="22"/>
          <w:vertAlign w:val="superscript"/>
          <w:lang w:val="en-US"/>
        </w:rPr>
        <w:t>th</w:t>
      </w:r>
      <w:r w:rsidRPr="580F9061">
        <w:rPr>
          <w:rFonts w:eastAsia="Arial" w:cs="Arial"/>
          <w:color w:val="000000" w:themeColor="text1"/>
          <w:szCs w:val="22"/>
          <w:lang w:val="en-US"/>
        </w:rPr>
        <w:t>, 2025</w:t>
      </w:r>
    </w:p>
    <w:sectPr w:rsidR="2CE53E50" w:rsidSect="00CF5C58">
      <w:headerReference w:type="even" r:id="rId14"/>
      <w:headerReference w:type="default" r:id="rId15"/>
      <w:footerReference w:type="even" r:id="rId16"/>
      <w:footerReference w:type="default" r:id="rId17"/>
      <w:footerReference w:type="first" r:id="rId18"/>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18669" w14:textId="77777777" w:rsidR="0045210A" w:rsidRDefault="0045210A">
      <w:r>
        <w:separator/>
      </w:r>
    </w:p>
    <w:p w14:paraId="6FBE7608" w14:textId="77777777" w:rsidR="0045210A" w:rsidRDefault="0045210A"/>
    <w:p w14:paraId="78C315E7" w14:textId="77777777" w:rsidR="0045210A" w:rsidRDefault="0045210A"/>
    <w:p w14:paraId="6F2C28A4" w14:textId="77777777" w:rsidR="0045210A" w:rsidRDefault="0045210A"/>
    <w:p w14:paraId="0C2000CF" w14:textId="77777777" w:rsidR="0045210A" w:rsidRDefault="0045210A"/>
    <w:p w14:paraId="42CBC7F6" w14:textId="77777777" w:rsidR="0045210A" w:rsidRDefault="0045210A"/>
    <w:p w14:paraId="1EC2FC24" w14:textId="77777777" w:rsidR="0045210A" w:rsidRDefault="0045210A"/>
    <w:p w14:paraId="394FA767" w14:textId="77777777" w:rsidR="0045210A" w:rsidRDefault="0045210A"/>
    <w:p w14:paraId="3FD5E858" w14:textId="77777777" w:rsidR="0045210A" w:rsidRDefault="0045210A"/>
  </w:endnote>
  <w:endnote w:type="continuationSeparator" w:id="0">
    <w:p w14:paraId="73A84A13" w14:textId="77777777" w:rsidR="0045210A" w:rsidRDefault="0045210A">
      <w:r>
        <w:continuationSeparator/>
      </w:r>
    </w:p>
    <w:p w14:paraId="1A2EC0A7" w14:textId="77777777" w:rsidR="0045210A" w:rsidRDefault="0045210A"/>
    <w:p w14:paraId="0EA182FD" w14:textId="77777777" w:rsidR="0045210A" w:rsidRDefault="0045210A"/>
    <w:p w14:paraId="652ADFDA" w14:textId="77777777" w:rsidR="0045210A" w:rsidRDefault="0045210A"/>
    <w:p w14:paraId="38DA9406" w14:textId="77777777" w:rsidR="0045210A" w:rsidRDefault="0045210A"/>
    <w:p w14:paraId="346D7E40" w14:textId="77777777" w:rsidR="0045210A" w:rsidRDefault="0045210A"/>
    <w:p w14:paraId="67912F72" w14:textId="77777777" w:rsidR="0045210A" w:rsidRDefault="0045210A"/>
    <w:p w14:paraId="47D60C38" w14:textId="77777777" w:rsidR="0045210A" w:rsidRDefault="0045210A"/>
    <w:p w14:paraId="799F9815" w14:textId="77777777" w:rsidR="0045210A" w:rsidRDefault="0045210A"/>
  </w:endnote>
  <w:endnote w:type="continuationNotice" w:id="1">
    <w:p w14:paraId="0D56B9FE" w14:textId="77777777" w:rsidR="0045210A" w:rsidRDefault="0045210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569C2" w14:textId="52B45132" w:rsidR="006501E4" w:rsidRDefault="006501E4">
    <w:pPr>
      <w:pStyle w:val="Footer"/>
    </w:pPr>
    <w:r>
      <w:rPr>
        <w:noProof/>
      </w:rPr>
      <mc:AlternateContent>
        <mc:Choice Requires="wps">
          <w:drawing>
            <wp:anchor distT="0" distB="0" distL="0" distR="0" simplePos="0" relativeHeight="251658241" behindDoc="0" locked="0" layoutInCell="1" allowOverlap="1" wp14:anchorId="6A9BD2DD" wp14:editId="1D263D0B">
              <wp:simplePos x="635" y="635"/>
              <wp:positionH relativeFrom="page">
                <wp:align>center</wp:align>
              </wp:positionH>
              <wp:positionV relativeFrom="page">
                <wp:align>bottom</wp:align>
              </wp:positionV>
              <wp:extent cx="443865" cy="443865"/>
              <wp:effectExtent l="0" t="0" r="17145" b="0"/>
              <wp:wrapNone/>
              <wp:docPr id="841846524" name="Text Box 2" descr="Confidential - Not for you? Notify the sender and delet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19D247" w14:textId="58A4EE85" w:rsidR="006501E4" w:rsidRPr="006501E4" w:rsidRDefault="006501E4" w:rsidP="006501E4">
                          <w:pPr>
                            <w:rPr>
                              <w:rFonts w:ascii="Calibri" w:eastAsia="Calibri" w:hAnsi="Calibri" w:cs="Calibri"/>
                              <w:noProof/>
                              <w:color w:val="000000"/>
                              <w:sz w:val="14"/>
                              <w:szCs w:val="14"/>
                            </w:rPr>
                          </w:pPr>
                          <w:r w:rsidRPr="006501E4">
                            <w:rPr>
                              <w:rFonts w:ascii="Calibri" w:eastAsia="Calibri" w:hAnsi="Calibri" w:cs="Calibri"/>
                              <w:noProof/>
                              <w:color w:val="000000"/>
                              <w:sz w:val="14"/>
                              <w:szCs w:val="14"/>
                            </w:rPr>
                            <w:t>Confidential - Not for you? Notify the sender and delete.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9BD2DD" id="_x0000_t202" coordsize="21600,21600" o:spt="202" path="m,l,21600r21600,l21600,xe">
              <v:stroke joinstyle="miter"/>
              <v:path gradientshapeok="t" o:connecttype="rect"/>
            </v:shapetype>
            <v:shape id="Text Box 2" o:spid="_x0000_s1026" type="#_x0000_t202" alt="Confidential - Not for you? Notify the sender and delete."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B19D247" w14:textId="58A4EE85" w:rsidR="006501E4" w:rsidRPr="006501E4" w:rsidRDefault="006501E4" w:rsidP="006501E4">
                    <w:pPr>
                      <w:rPr>
                        <w:rFonts w:ascii="Calibri" w:eastAsia="Calibri" w:hAnsi="Calibri" w:cs="Calibri"/>
                        <w:noProof/>
                        <w:color w:val="000000"/>
                        <w:sz w:val="14"/>
                        <w:szCs w:val="14"/>
                      </w:rPr>
                    </w:pPr>
                    <w:r w:rsidRPr="006501E4">
                      <w:rPr>
                        <w:rFonts w:ascii="Calibri" w:eastAsia="Calibri" w:hAnsi="Calibri" w:cs="Calibri"/>
                        <w:noProof/>
                        <w:color w:val="000000"/>
                        <w:sz w:val="14"/>
                        <w:szCs w:val="14"/>
                      </w:rPr>
                      <w:t>Confidential - Not for you? Notify the sender and delete.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64EF7" w14:textId="35E43C3A" w:rsidR="00C66843" w:rsidRDefault="006501E4" w:rsidP="00055694">
    <w:pPr>
      <w:rPr>
        <w:i/>
        <w:sz w:val="20"/>
      </w:rPr>
    </w:pPr>
    <w:r>
      <w:rPr>
        <w:noProof/>
        <w:sz w:val="20"/>
      </w:rPr>
      <mc:AlternateContent>
        <mc:Choice Requires="wps">
          <w:drawing>
            <wp:anchor distT="0" distB="0" distL="0" distR="0" simplePos="0" relativeHeight="251658242" behindDoc="0" locked="0" layoutInCell="1" allowOverlap="1" wp14:anchorId="0FE7551D" wp14:editId="681F7D59">
              <wp:simplePos x="933450" y="10010775"/>
              <wp:positionH relativeFrom="page">
                <wp:align>center</wp:align>
              </wp:positionH>
              <wp:positionV relativeFrom="page">
                <wp:align>bottom</wp:align>
              </wp:positionV>
              <wp:extent cx="443865" cy="443865"/>
              <wp:effectExtent l="0" t="0" r="17145" b="0"/>
              <wp:wrapNone/>
              <wp:docPr id="1001164994" name="Text Box 3" descr="Confidential - Not for you? Notify the sender and delet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7B7149" w14:textId="3AB5D111" w:rsidR="006501E4" w:rsidRPr="006501E4" w:rsidRDefault="006501E4" w:rsidP="006501E4">
                          <w:pPr>
                            <w:rPr>
                              <w:rFonts w:ascii="Calibri" w:eastAsia="Calibri" w:hAnsi="Calibri" w:cs="Calibri"/>
                              <w:noProof/>
                              <w:color w:val="000000"/>
                              <w:sz w:val="14"/>
                              <w:szCs w:val="14"/>
                            </w:rPr>
                          </w:pPr>
                          <w:r w:rsidRPr="006501E4">
                            <w:rPr>
                              <w:rFonts w:ascii="Calibri" w:eastAsia="Calibri" w:hAnsi="Calibri" w:cs="Calibri"/>
                              <w:noProof/>
                              <w:color w:val="000000"/>
                              <w:sz w:val="14"/>
                              <w:szCs w:val="14"/>
                            </w:rPr>
                            <w:t>Confidential - Not for you? Notify the sender and delete.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E7551D" id="_x0000_t202" coordsize="21600,21600" o:spt="202" path="m,l,21600r21600,l21600,xe">
              <v:stroke joinstyle="miter"/>
              <v:path gradientshapeok="t" o:connecttype="rect"/>
            </v:shapetype>
            <v:shape id="Text Box 3" o:spid="_x0000_s1027" type="#_x0000_t202" alt="Confidential - Not for you? Notify the sender and delete."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207B7149" w14:textId="3AB5D111" w:rsidR="006501E4" w:rsidRPr="006501E4" w:rsidRDefault="006501E4" w:rsidP="006501E4">
                    <w:pPr>
                      <w:rPr>
                        <w:rFonts w:ascii="Calibri" w:eastAsia="Calibri" w:hAnsi="Calibri" w:cs="Calibri"/>
                        <w:noProof/>
                        <w:color w:val="000000"/>
                        <w:sz w:val="14"/>
                        <w:szCs w:val="14"/>
                      </w:rPr>
                    </w:pPr>
                    <w:r w:rsidRPr="006501E4">
                      <w:rPr>
                        <w:rFonts w:ascii="Calibri" w:eastAsia="Calibri" w:hAnsi="Calibri" w:cs="Calibri"/>
                        <w:noProof/>
                        <w:color w:val="000000"/>
                        <w:sz w:val="14"/>
                        <w:szCs w:val="14"/>
                      </w:rPr>
                      <w:t>Confidential - Not for you? Notify the sender and delete.</w:t>
                    </w:r>
                  </w:p>
                </w:txbxContent>
              </v:textbox>
              <w10:wrap anchorx="page" anchory="page"/>
            </v:shape>
          </w:pict>
        </mc:Fallback>
      </mc:AlternateContent>
    </w:r>
    <w:r w:rsidR="00C66843">
      <w:rPr>
        <w:sz w:val="20"/>
      </w:rPr>
      <w:tab/>
    </w:r>
    <w:r w:rsidR="00C66843">
      <w:rPr>
        <w:sz w:val="20"/>
      </w:rPr>
      <w:tab/>
    </w:r>
    <w:r w:rsidR="00C66843">
      <w:rPr>
        <w:sz w:val="20"/>
      </w:rPr>
      <w:tab/>
    </w:r>
    <w:r w:rsidR="00C66843">
      <w:rPr>
        <w:sz w:val="20"/>
      </w:rPr>
      <w:tab/>
    </w:r>
    <w:r w:rsidR="00C66843">
      <w:rPr>
        <w:sz w:val="20"/>
      </w:rPr>
      <w:tab/>
    </w:r>
    <w:r w:rsidR="00C66843">
      <w:rPr>
        <w:i/>
        <w:sz w:val="20"/>
      </w:rPr>
      <w:tab/>
    </w:r>
    <w:r w:rsidR="00C66843">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107C" w14:textId="3A65E113" w:rsidR="006501E4" w:rsidRDefault="006501E4">
    <w:pPr>
      <w:pStyle w:val="Footer"/>
    </w:pPr>
    <w:r>
      <w:rPr>
        <w:noProof/>
      </w:rPr>
      <mc:AlternateContent>
        <mc:Choice Requires="wps">
          <w:drawing>
            <wp:anchor distT="0" distB="0" distL="0" distR="0" simplePos="0" relativeHeight="251658240" behindDoc="0" locked="0" layoutInCell="1" allowOverlap="1" wp14:anchorId="71785C8F" wp14:editId="614B43CA">
              <wp:simplePos x="635" y="635"/>
              <wp:positionH relativeFrom="page">
                <wp:align>center</wp:align>
              </wp:positionH>
              <wp:positionV relativeFrom="page">
                <wp:align>bottom</wp:align>
              </wp:positionV>
              <wp:extent cx="443865" cy="443865"/>
              <wp:effectExtent l="0" t="0" r="17145" b="0"/>
              <wp:wrapNone/>
              <wp:docPr id="798400975" name="Text Box 1" descr="Confidential - Not for you? Notify the sender and delet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236625" w14:textId="1B127023" w:rsidR="006501E4" w:rsidRPr="006501E4" w:rsidRDefault="006501E4" w:rsidP="006501E4">
                          <w:pPr>
                            <w:rPr>
                              <w:rFonts w:ascii="Calibri" w:eastAsia="Calibri" w:hAnsi="Calibri" w:cs="Calibri"/>
                              <w:noProof/>
                              <w:color w:val="000000"/>
                              <w:sz w:val="14"/>
                              <w:szCs w:val="14"/>
                            </w:rPr>
                          </w:pPr>
                          <w:r w:rsidRPr="006501E4">
                            <w:rPr>
                              <w:rFonts w:ascii="Calibri" w:eastAsia="Calibri" w:hAnsi="Calibri" w:cs="Calibri"/>
                              <w:noProof/>
                              <w:color w:val="000000"/>
                              <w:sz w:val="14"/>
                              <w:szCs w:val="14"/>
                            </w:rPr>
                            <w:t>Confidential - Not for you? Notify the sender and delete.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785C8F" id="_x0000_t202" coordsize="21600,21600" o:spt="202" path="m,l,21600r21600,l21600,xe">
              <v:stroke joinstyle="miter"/>
              <v:path gradientshapeok="t" o:connecttype="rect"/>
            </v:shapetype>
            <v:shape id="Text Box 1" o:spid="_x0000_s1028" type="#_x0000_t202" alt="Confidential - Not for you? Notify the sender and delete."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A236625" w14:textId="1B127023" w:rsidR="006501E4" w:rsidRPr="006501E4" w:rsidRDefault="006501E4" w:rsidP="006501E4">
                    <w:pPr>
                      <w:rPr>
                        <w:rFonts w:ascii="Calibri" w:eastAsia="Calibri" w:hAnsi="Calibri" w:cs="Calibri"/>
                        <w:noProof/>
                        <w:color w:val="000000"/>
                        <w:sz w:val="14"/>
                        <w:szCs w:val="14"/>
                      </w:rPr>
                    </w:pPr>
                    <w:r w:rsidRPr="006501E4">
                      <w:rPr>
                        <w:rFonts w:ascii="Calibri" w:eastAsia="Calibri" w:hAnsi="Calibri" w:cs="Calibri"/>
                        <w:noProof/>
                        <w:color w:val="000000"/>
                        <w:sz w:val="14"/>
                        <w:szCs w:val="14"/>
                      </w:rPr>
                      <w:t>Confidential - Not for you? Notify the sender and delete.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02BCA" w14:textId="77777777" w:rsidR="0045210A" w:rsidRDefault="0045210A">
      <w:r>
        <w:separator/>
      </w:r>
    </w:p>
    <w:p w14:paraId="631CC39D" w14:textId="77777777" w:rsidR="0045210A" w:rsidRDefault="0045210A"/>
    <w:p w14:paraId="61895911" w14:textId="77777777" w:rsidR="0045210A" w:rsidRDefault="0045210A"/>
    <w:p w14:paraId="6D2AC4C1" w14:textId="77777777" w:rsidR="0045210A" w:rsidRDefault="0045210A"/>
    <w:p w14:paraId="1CCB0951" w14:textId="77777777" w:rsidR="0045210A" w:rsidRDefault="0045210A"/>
    <w:p w14:paraId="34311CCD" w14:textId="77777777" w:rsidR="0045210A" w:rsidRDefault="0045210A"/>
    <w:p w14:paraId="5B2ABD09" w14:textId="77777777" w:rsidR="0045210A" w:rsidRDefault="0045210A"/>
    <w:p w14:paraId="11A2F6F0" w14:textId="77777777" w:rsidR="0045210A" w:rsidRDefault="0045210A"/>
    <w:p w14:paraId="33E8018C" w14:textId="77777777" w:rsidR="0045210A" w:rsidRDefault="0045210A"/>
  </w:footnote>
  <w:footnote w:type="continuationSeparator" w:id="0">
    <w:p w14:paraId="421D90BD" w14:textId="77777777" w:rsidR="0045210A" w:rsidRDefault="0045210A">
      <w:r>
        <w:continuationSeparator/>
      </w:r>
    </w:p>
    <w:p w14:paraId="034673A9" w14:textId="77777777" w:rsidR="0045210A" w:rsidRDefault="0045210A"/>
    <w:p w14:paraId="40CFDB6F" w14:textId="77777777" w:rsidR="0045210A" w:rsidRDefault="0045210A"/>
    <w:p w14:paraId="0121FE48" w14:textId="77777777" w:rsidR="0045210A" w:rsidRDefault="0045210A"/>
    <w:p w14:paraId="1024C92E" w14:textId="77777777" w:rsidR="0045210A" w:rsidRDefault="0045210A"/>
    <w:p w14:paraId="6E46A5F4" w14:textId="77777777" w:rsidR="0045210A" w:rsidRDefault="0045210A"/>
    <w:p w14:paraId="2759687B" w14:textId="77777777" w:rsidR="0045210A" w:rsidRDefault="0045210A"/>
    <w:p w14:paraId="2C0A0908" w14:textId="77777777" w:rsidR="0045210A" w:rsidRDefault="0045210A"/>
    <w:p w14:paraId="18094349" w14:textId="77777777" w:rsidR="0045210A" w:rsidRDefault="0045210A"/>
  </w:footnote>
  <w:footnote w:type="continuationNotice" w:id="1">
    <w:p w14:paraId="2BEAE9F1" w14:textId="77777777" w:rsidR="0045210A" w:rsidRDefault="0045210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EA30B23A"/>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7FC14C5"/>
    <w:multiLevelType w:val="hybridMultilevel"/>
    <w:tmpl w:val="0B0C4414"/>
    <w:lvl w:ilvl="0" w:tplc="347271A0">
      <w:start w:val="1"/>
      <w:numFmt w:val="decimal"/>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425297457">
    <w:abstractNumId w:val="22"/>
  </w:num>
  <w:num w:numId="2" w16cid:durableId="1968705146">
    <w:abstractNumId w:val="9"/>
  </w:num>
  <w:num w:numId="3" w16cid:durableId="32507806">
    <w:abstractNumId w:val="8"/>
  </w:num>
  <w:num w:numId="4" w16cid:durableId="627080649">
    <w:abstractNumId w:val="4"/>
  </w:num>
  <w:num w:numId="5" w16cid:durableId="776801284">
    <w:abstractNumId w:val="1"/>
  </w:num>
  <w:num w:numId="6" w16cid:durableId="1610963604">
    <w:abstractNumId w:val="2"/>
  </w:num>
  <w:num w:numId="7" w16cid:durableId="665672788">
    <w:abstractNumId w:val="16"/>
  </w:num>
  <w:num w:numId="8" w16cid:durableId="700012149">
    <w:abstractNumId w:val="19"/>
  </w:num>
  <w:num w:numId="9" w16cid:durableId="1681930031">
    <w:abstractNumId w:val="10"/>
  </w:num>
  <w:num w:numId="10" w16cid:durableId="1664894019">
    <w:abstractNumId w:val="3"/>
    <w:lvlOverride w:ilvl="1">
      <w:lvl w:ilvl="1">
        <w:start w:val="1"/>
        <w:numFmt w:val="decimal"/>
        <w:pStyle w:val="Legalclauselevel2"/>
        <w:lvlText w:val="%1.%2"/>
        <w:lvlJc w:val="left"/>
        <w:pPr>
          <w:tabs>
            <w:tab w:val="num" w:pos="1134"/>
          </w:tabs>
          <w:ind w:left="1134" w:hanging="567"/>
        </w:pPr>
        <w:rPr>
          <w:rFonts w:ascii="Arial" w:hAnsi="Arial" w:hint="default"/>
          <w:b/>
          <w:bCs/>
          <w:i w:val="0"/>
          <w:color w:val="auto"/>
          <w:sz w:val="24"/>
          <w:szCs w:val="28"/>
        </w:rPr>
      </w:lvl>
    </w:lvlOverride>
  </w:num>
  <w:num w:numId="11" w16cid:durableId="382487436">
    <w:abstractNumId w:val="0"/>
  </w:num>
  <w:num w:numId="12" w16cid:durableId="833497890">
    <w:abstractNumId w:val="20"/>
  </w:num>
  <w:num w:numId="13" w16cid:durableId="452944035">
    <w:abstractNumId w:val="5"/>
  </w:num>
  <w:num w:numId="14" w16cid:durableId="202256664">
    <w:abstractNumId w:val="14"/>
  </w:num>
  <w:num w:numId="15" w16cid:durableId="131793086">
    <w:abstractNumId w:val="6"/>
  </w:num>
  <w:num w:numId="16" w16cid:durableId="259411241">
    <w:abstractNumId w:val="12"/>
  </w:num>
  <w:num w:numId="17" w16cid:durableId="1650212590">
    <w:abstractNumId w:val="15"/>
  </w:num>
  <w:num w:numId="18" w16cid:durableId="1685211150">
    <w:abstractNumId w:val="11"/>
  </w:num>
  <w:num w:numId="19" w16cid:durableId="82604786">
    <w:abstractNumId w:val="7"/>
  </w:num>
  <w:num w:numId="20" w16cid:durableId="2059937257">
    <w:abstractNumId w:val="23"/>
  </w:num>
  <w:num w:numId="21" w16cid:durableId="85468007">
    <w:abstractNumId w:val="21"/>
  </w:num>
  <w:num w:numId="22" w16cid:durableId="1864976812">
    <w:abstractNumId w:val="17"/>
  </w:num>
  <w:num w:numId="23" w16cid:durableId="39848424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B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17DFF"/>
    <w:rsid w:val="00020B5B"/>
    <w:rsid w:val="00021362"/>
    <w:rsid w:val="0002278F"/>
    <w:rsid w:val="000227EF"/>
    <w:rsid w:val="00022EA4"/>
    <w:rsid w:val="000249C4"/>
    <w:rsid w:val="0002515C"/>
    <w:rsid w:val="00026610"/>
    <w:rsid w:val="00027D0A"/>
    <w:rsid w:val="00027F5F"/>
    <w:rsid w:val="00034316"/>
    <w:rsid w:val="00036FC0"/>
    <w:rsid w:val="00045075"/>
    <w:rsid w:val="000460CB"/>
    <w:rsid w:val="00055694"/>
    <w:rsid w:val="0005647E"/>
    <w:rsid w:val="00061C56"/>
    <w:rsid w:val="00063E5A"/>
    <w:rsid w:val="00072292"/>
    <w:rsid w:val="00081BE1"/>
    <w:rsid w:val="0008722D"/>
    <w:rsid w:val="000906B1"/>
    <w:rsid w:val="00090F4C"/>
    <w:rsid w:val="00093416"/>
    <w:rsid w:val="00096622"/>
    <w:rsid w:val="00097FBD"/>
    <w:rsid w:val="000A12E0"/>
    <w:rsid w:val="000A1E09"/>
    <w:rsid w:val="000A3B37"/>
    <w:rsid w:val="000A3CD4"/>
    <w:rsid w:val="000A7FB4"/>
    <w:rsid w:val="000B14A9"/>
    <w:rsid w:val="000C07CC"/>
    <w:rsid w:val="000C0D1D"/>
    <w:rsid w:val="000C1782"/>
    <w:rsid w:val="000C408B"/>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2A40"/>
    <w:rsid w:val="0010527B"/>
    <w:rsid w:val="00105AB6"/>
    <w:rsid w:val="00107593"/>
    <w:rsid w:val="001101FF"/>
    <w:rsid w:val="00116067"/>
    <w:rsid w:val="0011694F"/>
    <w:rsid w:val="001202FC"/>
    <w:rsid w:val="00120435"/>
    <w:rsid w:val="00123B5C"/>
    <w:rsid w:val="00124CAE"/>
    <w:rsid w:val="00133251"/>
    <w:rsid w:val="00133E60"/>
    <w:rsid w:val="00134707"/>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6C9D"/>
    <w:rsid w:val="00197486"/>
    <w:rsid w:val="00199714"/>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1177"/>
    <w:rsid w:val="0020565C"/>
    <w:rsid w:val="00206D44"/>
    <w:rsid w:val="00215EB0"/>
    <w:rsid w:val="002170FB"/>
    <w:rsid w:val="002209D0"/>
    <w:rsid w:val="0022182E"/>
    <w:rsid w:val="0022295E"/>
    <w:rsid w:val="0022369D"/>
    <w:rsid w:val="002317E1"/>
    <w:rsid w:val="002443C2"/>
    <w:rsid w:val="00244438"/>
    <w:rsid w:val="002477F9"/>
    <w:rsid w:val="00247C9B"/>
    <w:rsid w:val="00250212"/>
    <w:rsid w:val="002530B6"/>
    <w:rsid w:val="00257BC3"/>
    <w:rsid w:val="00261762"/>
    <w:rsid w:val="00267AAC"/>
    <w:rsid w:val="00272037"/>
    <w:rsid w:val="00273287"/>
    <w:rsid w:val="00274694"/>
    <w:rsid w:val="00281DD2"/>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D76B7"/>
    <w:rsid w:val="002E0473"/>
    <w:rsid w:val="002E2CC1"/>
    <w:rsid w:val="002E5F10"/>
    <w:rsid w:val="002F1E10"/>
    <w:rsid w:val="002F2B51"/>
    <w:rsid w:val="002F350A"/>
    <w:rsid w:val="00303C32"/>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2D0"/>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6AB"/>
    <w:rsid w:val="00451D8F"/>
    <w:rsid w:val="0045210A"/>
    <w:rsid w:val="00452D5C"/>
    <w:rsid w:val="00457119"/>
    <w:rsid w:val="00457B79"/>
    <w:rsid w:val="00461F2F"/>
    <w:rsid w:val="00464123"/>
    <w:rsid w:val="0046621D"/>
    <w:rsid w:val="00471C05"/>
    <w:rsid w:val="0047353D"/>
    <w:rsid w:val="004757A4"/>
    <w:rsid w:val="00480114"/>
    <w:rsid w:val="00480D70"/>
    <w:rsid w:val="004848FE"/>
    <w:rsid w:val="00485709"/>
    <w:rsid w:val="004866FA"/>
    <w:rsid w:val="00486AB3"/>
    <w:rsid w:val="004A36F8"/>
    <w:rsid w:val="004A3D2D"/>
    <w:rsid w:val="004A3EAF"/>
    <w:rsid w:val="004A7779"/>
    <w:rsid w:val="004B10BD"/>
    <w:rsid w:val="004B175F"/>
    <w:rsid w:val="004B215E"/>
    <w:rsid w:val="004B313B"/>
    <w:rsid w:val="004B7996"/>
    <w:rsid w:val="004C06BC"/>
    <w:rsid w:val="004C2301"/>
    <w:rsid w:val="004D63B1"/>
    <w:rsid w:val="004E33BD"/>
    <w:rsid w:val="004E3639"/>
    <w:rsid w:val="004E7764"/>
    <w:rsid w:val="004F0227"/>
    <w:rsid w:val="004F2730"/>
    <w:rsid w:val="004F667D"/>
    <w:rsid w:val="004F7C9F"/>
    <w:rsid w:val="0050582B"/>
    <w:rsid w:val="005072B0"/>
    <w:rsid w:val="00507377"/>
    <w:rsid w:val="00515500"/>
    <w:rsid w:val="00517C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FD7"/>
    <w:rsid w:val="00595A57"/>
    <w:rsid w:val="00597597"/>
    <w:rsid w:val="005B1030"/>
    <w:rsid w:val="005B4350"/>
    <w:rsid w:val="005B665E"/>
    <w:rsid w:val="005C3EF2"/>
    <w:rsid w:val="005C5FD9"/>
    <w:rsid w:val="005C671E"/>
    <w:rsid w:val="005D0601"/>
    <w:rsid w:val="005D2B06"/>
    <w:rsid w:val="005D50D3"/>
    <w:rsid w:val="005D5622"/>
    <w:rsid w:val="005D66FF"/>
    <w:rsid w:val="005D78B8"/>
    <w:rsid w:val="005E059E"/>
    <w:rsid w:val="005E2042"/>
    <w:rsid w:val="005E650F"/>
    <w:rsid w:val="005E7559"/>
    <w:rsid w:val="0060163A"/>
    <w:rsid w:val="0060180A"/>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01E4"/>
    <w:rsid w:val="00651938"/>
    <w:rsid w:val="00652D32"/>
    <w:rsid w:val="00657359"/>
    <w:rsid w:val="00662969"/>
    <w:rsid w:val="0066307D"/>
    <w:rsid w:val="00663899"/>
    <w:rsid w:val="006779E6"/>
    <w:rsid w:val="00681879"/>
    <w:rsid w:val="00686CAC"/>
    <w:rsid w:val="00686DAE"/>
    <w:rsid w:val="0069118A"/>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2F72"/>
    <w:rsid w:val="006D4207"/>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30CF"/>
    <w:rsid w:val="007648E3"/>
    <w:rsid w:val="0076490E"/>
    <w:rsid w:val="007649C3"/>
    <w:rsid w:val="0076668B"/>
    <w:rsid w:val="007706B6"/>
    <w:rsid w:val="0077175B"/>
    <w:rsid w:val="00771B1E"/>
    <w:rsid w:val="00771E7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0CF6"/>
    <w:rsid w:val="007E4262"/>
    <w:rsid w:val="007F267B"/>
    <w:rsid w:val="007F268B"/>
    <w:rsid w:val="007F49BA"/>
    <w:rsid w:val="008048C8"/>
    <w:rsid w:val="0080743E"/>
    <w:rsid w:val="00807F10"/>
    <w:rsid w:val="008119D7"/>
    <w:rsid w:val="00813C41"/>
    <w:rsid w:val="00814E74"/>
    <w:rsid w:val="00815934"/>
    <w:rsid w:val="00820578"/>
    <w:rsid w:val="00821E41"/>
    <w:rsid w:val="0082223D"/>
    <w:rsid w:val="00824535"/>
    <w:rsid w:val="00824F41"/>
    <w:rsid w:val="00827AA6"/>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A6A6E"/>
    <w:rsid w:val="008B3742"/>
    <w:rsid w:val="008C18EF"/>
    <w:rsid w:val="008C3D35"/>
    <w:rsid w:val="008C4B21"/>
    <w:rsid w:val="008C55FD"/>
    <w:rsid w:val="008C589D"/>
    <w:rsid w:val="008D10E9"/>
    <w:rsid w:val="008D2657"/>
    <w:rsid w:val="008E14D1"/>
    <w:rsid w:val="008F002A"/>
    <w:rsid w:val="008F02C8"/>
    <w:rsid w:val="008F4D5D"/>
    <w:rsid w:val="008F5174"/>
    <w:rsid w:val="008F7D5D"/>
    <w:rsid w:val="009021B8"/>
    <w:rsid w:val="0090510A"/>
    <w:rsid w:val="00906BA9"/>
    <w:rsid w:val="00911584"/>
    <w:rsid w:val="00913F03"/>
    <w:rsid w:val="009153E7"/>
    <w:rsid w:val="0091554E"/>
    <w:rsid w:val="00915937"/>
    <w:rsid w:val="00916597"/>
    <w:rsid w:val="009235C4"/>
    <w:rsid w:val="0092450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3EE"/>
    <w:rsid w:val="00A14F29"/>
    <w:rsid w:val="00A201D4"/>
    <w:rsid w:val="00A204EE"/>
    <w:rsid w:val="00A26A52"/>
    <w:rsid w:val="00A345A9"/>
    <w:rsid w:val="00A348AF"/>
    <w:rsid w:val="00A35B47"/>
    <w:rsid w:val="00A35E52"/>
    <w:rsid w:val="00A447D6"/>
    <w:rsid w:val="00A454C2"/>
    <w:rsid w:val="00A477ED"/>
    <w:rsid w:val="00A47AFC"/>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2344"/>
    <w:rsid w:val="00A954F3"/>
    <w:rsid w:val="00A9737B"/>
    <w:rsid w:val="00AA1CEC"/>
    <w:rsid w:val="00AA57D3"/>
    <w:rsid w:val="00AB0C15"/>
    <w:rsid w:val="00AB27C6"/>
    <w:rsid w:val="00AB376F"/>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B0041E"/>
    <w:rsid w:val="00B04234"/>
    <w:rsid w:val="00B06EDB"/>
    <w:rsid w:val="00B07826"/>
    <w:rsid w:val="00B12DD1"/>
    <w:rsid w:val="00B1315F"/>
    <w:rsid w:val="00B132CA"/>
    <w:rsid w:val="00B16493"/>
    <w:rsid w:val="00B17F7D"/>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36B7"/>
    <w:rsid w:val="00B672B1"/>
    <w:rsid w:val="00B672D5"/>
    <w:rsid w:val="00B736CF"/>
    <w:rsid w:val="00B7373E"/>
    <w:rsid w:val="00B7612C"/>
    <w:rsid w:val="00B77163"/>
    <w:rsid w:val="00B8095B"/>
    <w:rsid w:val="00B81E38"/>
    <w:rsid w:val="00B93B78"/>
    <w:rsid w:val="00B953E6"/>
    <w:rsid w:val="00BA3BF0"/>
    <w:rsid w:val="00BA6E6A"/>
    <w:rsid w:val="00BB0CAE"/>
    <w:rsid w:val="00BB25E9"/>
    <w:rsid w:val="00BC7275"/>
    <w:rsid w:val="00BC78F1"/>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02AB0"/>
    <w:rsid w:val="00D200AF"/>
    <w:rsid w:val="00D20D7D"/>
    <w:rsid w:val="00D307ED"/>
    <w:rsid w:val="00D30D63"/>
    <w:rsid w:val="00D35B3C"/>
    <w:rsid w:val="00D364B8"/>
    <w:rsid w:val="00D42814"/>
    <w:rsid w:val="00D52F81"/>
    <w:rsid w:val="00D531DE"/>
    <w:rsid w:val="00D53520"/>
    <w:rsid w:val="00D56529"/>
    <w:rsid w:val="00D567EE"/>
    <w:rsid w:val="00D5762C"/>
    <w:rsid w:val="00D578E6"/>
    <w:rsid w:val="00D7403F"/>
    <w:rsid w:val="00D819F4"/>
    <w:rsid w:val="00D82B2D"/>
    <w:rsid w:val="00D86C64"/>
    <w:rsid w:val="00D86CA5"/>
    <w:rsid w:val="00D91585"/>
    <w:rsid w:val="00D934DE"/>
    <w:rsid w:val="00D94627"/>
    <w:rsid w:val="00D96815"/>
    <w:rsid w:val="00D97077"/>
    <w:rsid w:val="00D97C1F"/>
    <w:rsid w:val="00DA1B4D"/>
    <w:rsid w:val="00DA1D33"/>
    <w:rsid w:val="00DA3265"/>
    <w:rsid w:val="00DA3ECF"/>
    <w:rsid w:val="00DB01A8"/>
    <w:rsid w:val="00DB12A3"/>
    <w:rsid w:val="00DB207C"/>
    <w:rsid w:val="00DB561E"/>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4727"/>
    <w:rsid w:val="00E363A4"/>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4844"/>
    <w:rsid w:val="00ED62D1"/>
    <w:rsid w:val="00ED706D"/>
    <w:rsid w:val="00EE1829"/>
    <w:rsid w:val="00EE2CCF"/>
    <w:rsid w:val="00EE76F7"/>
    <w:rsid w:val="00EF1A96"/>
    <w:rsid w:val="00EF3A81"/>
    <w:rsid w:val="00EF75ED"/>
    <w:rsid w:val="00F033A5"/>
    <w:rsid w:val="00F04B04"/>
    <w:rsid w:val="00F06E60"/>
    <w:rsid w:val="00F0704F"/>
    <w:rsid w:val="00F111EE"/>
    <w:rsid w:val="00F115A4"/>
    <w:rsid w:val="00F13CA7"/>
    <w:rsid w:val="00F15F19"/>
    <w:rsid w:val="00F209DF"/>
    <w:rsid w:val="00F30B64"/>
    <w:rsid w:val="00F312BA"/>
    <w:rsid w:val="00F3683E"/>
    <w:rsid w:val="00F36DD4"/>
    <w:rsid w:val="00F4092F"/>
    <w:rsid w:val="00F51603"/>
    <w:rsid w:val="00F61EAE"/>
    <w:rsid w:val="00F63AD7"/>
    <w:rsid w:val="00F66202"/>
    <w:rsid w:val="00F66846"/>
    <w:rsid w:val="00F71E7D"/>
    <w:rsid w:val="00F752A2"/>
    <w:rsid w:val="00F7707B"/>
    <w:rsid w:val="00F81552"/>
    <w:rsid w:val="00F847BC"/>
    <w:rsid w:val="00F8620C"/>
    <w:rsid w:val="00F8642B"/>
    <w:rsid w:val="00F87A81"/>
    <w:rsid w:val="00F90C97"/>
    <w:rsid w:val="00F93BC7"/>
    <w:rsid w:val="00F975CE"/>
    <w:rsid w:val="00FA1B26"/>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 w:val="018035D6"/>
    <w:rsid w:val="01B56775"/>
    <w:rsid w:val="02F54719"/>
    <w:rsid w:val="04ED0837"/>
    <w:rsid w:val="050DBBBB"/>
    <w:rsid w:val="063B8E07"/>
    <w:rsid w:val="063E3FF4"/>
    <w:rsid w:val="064373A5"/>
    <w:rsid w:val="089C3814"/>
    <w:rsid w:val="08B15810"/>
    <w:rsid w:val="09C0795A"/>
    <w:rsid w:val="0AF629E6"/>
    <w:rsid w:val="0B5C49BB"/>
    <w:rsid w:val="0FCE5310"/>
    <w:rsid w:val="114A64D0"/>
    <w:rsid w:val="1415C202"/>
    <w:rsid w:val="174D62C4"/>
    <w:rsid w:val="19C66316"/>
    <w:rsid w:val="19F9BA9C"/>
    <w:rsid w:val="1A603746"/>
    <w:rsid w:val="1DCBD91D"/>
    <w:rsid w:val="1E0D2A3C"/>
    <w:rsid w:val="1F0E2BE2"/>
    <w:rsid w:val="1F6B8080"/>
    <w:rsid w:val="204C379C"/>
    <w:rsid w:val="2120793E"/>
    <w:rsid w:val="2309BA3D"/>
    <w:rsid w:val="275F1476"/>
    <w:rsid w:val="27BC8573"/>
    <w:rsid w:val="28593FA0"/>
    <w:rsid w:val="28778852"/>
    <w:rsid w:val="295855D4"/>
    <w:rsid w:val="2A83BAFA"/>
    <w:rsid w:val="2AC75B84"/>
    <w:rsid w:val="2CE53E50"/>
    <w:rsid w:val="2D60D891"/>
    <w:rsid w:val="2DC5AADA"/>
    <w:rsid w:val="2DDA751F"/>
    <w:rsid w:val="2F2C29BD"/>
    <w:rsid w:val="30B50C57"/>
    <w:rsid w:val="30F1D97F"/>
    <w:rsid w:val="31256231"/>
    <w:rsid w:val="3242E2CA"/>
    <w:rsid w:val="341E0824"/>
    <w:rsid w:val="34B83D7A"/>
    <w:rsid w:val="3550D5C4"/>
    <w:rsid w:val="3A849E88"/>
    <w:rsid w:val="3C40A8FB"/>
    <w:rsid w:val="3EF8CEFD"/>
    <w:rsid w:val="3FAB9A89"/>
    <w:rsid w:val="408B8B07"/>
    <w:rsid w:val="47411D45"/>
    <w:rsid w:val="47DA05A7"/>
    <w:rsid w:val="480CA1DD"/>
    <w:rsid w:val="48F591E5"/>
    <w:rsid w:val="49BA2741"/>
    <w:rsid w:val="4A807FB7"/>
    <w:rsid w:val="4D224DE5"/>
    <w:rsid w:val="50613CF5"/>
    <w:rsid w:val="509073FA"/>
    <w:rsid w:val="51C23C75"/>
    <w:rsid w:val="5563E51D"/>
    <w:rsid w:val="5776D9A4"/>
    <w:rsid w:val="57C7443D"/>
    <w:rsid w:val="580F9061"/>
    <w:rsid w:val="598F48D2"/>
    <w:rsid w:val="5B4212E7"/>
    <w:rsid w:val="5FA65C64"/>
    <w:rsid w:val="61E07F9B"/>
    <w:rsid w:val="62426825"/>
    <w:rsid w:val="6518205D"/>
    <w:rsid w:val="6603F9A7"/>
    <w:rsid w:val="6A3B3BFE"/>
    <w:rsid w:val="6CA22296"/>
    <w:rsid w:val="6CDD0D5E"/>
    <w:rsid w:val="6CE08913"/>
    <w:rsid w:val="6E3566BC"/>
    <w:rsid w:val="702B72D7"/>
    <w:rsid w:val="718C37D3"/>
    <w:rsid w:val="71975624"/>
    <w:rsid w:val="7285FB2A"/>
    <w:rsid w:val="73B37330"/>
    <w:rsid w:val="74FDE9F1"/>
    <w:rsid w:val="78A1CBF0"/>
    <w:rsid w:val="78B38AB1"/>
    <w:rsid w:val="793C3C24"/>
    <w:rsid w:val="7CE1F651"/>
    <w:rsid w:val="7D820023"/>
    <w:rsid w:val="7DCF9FA2"/>
    <w:rsid w:val="7FBD6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23"/>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 w:type="paragraph" w:customStyle="1" w:styleId="TAL">
    <w:name w:val="TAL"/>
    <w:basedOn w:val="Normal"/>
    <w:link w:val="TALChar"/>
    <w:qFormat/>
    <w:rsid w:val="004D63B1"/>
    <w:pPr>
      <w:keepNext/>
      <w:keepLines/>
      <w:overflowPunct w:val="0"/>
      <w:autoSpaceDE w:val="0"/>
      <w:autoSpaceDN w:val="0"/>
      <w:adjustRightInd w:val="0"/>
      <w:spacing w:before="0"/>
      <w:jc w:val="left"/>
      <w:textAlignment w:val="baseline"/>
    </w:pPr>
    <w:rPr>
      <w:rFonts w:eastAsia="Times New Roman"/>
      <w:sz w:val="18"/>
      <w:lang w:eastAsia="en-GB" w:bidi="ar-SA"/>
    </w:rPr>
  </w:style>
  <w:style w:type="paragraph" w:customStyle="1" w:styleId="TAH">
    <w:name w:val="TAH"/>
    <w:basedOn w:val="TAC"/>
    <w:link w:val="TAHChar"/>
    <w:qFormat/>
    <w:rsid w:val="004D63B1"/>
    <w:rPr>
      <w:b/>
    </w:rPr>
  </w:style>
  <w:style w:type="paragraph" w:customStyle="1" w:styleId="TAC">
    <w:name w:val="TAC"/>
    <w:basedOn w:val="TAL"/>
    <w:link w:val="TACChar"/>
    <w:qFormat/>
    <w:rsid w:val="004D63B1"/>
    <w:pPr>
      <w:jc w:val="center"/>
    </w:pPr>
  </w:style>
  <w:style w:type="paragraph" w:customStyle="1" w:styleId="TAN">
    <w:name w:val="TAN"/>
    <w:basedOn w:val="TAL"/>
    <w:link w:val="TANChar"/>
    <w:qFormat/>
    <w:rsid w:val="004D63B1"/>
    <w:pPr>
      <w:ind w:left="851" w:hanging="851"/>
    </w:pPr>
  </w:style>
  <w:style w:type="character" w:customStyle="1" w:styleId="TALChar">
    <w:name w:val="TAL Char"/>
    <w:link w:val="TAL"/>
    <w:qFormat/>
    <w:locked/>
    <w:rsid w:val="004D63B1"/>
    <w:rPr>
      <w:rFonts w:ascii="Arial" w:eastAsia="Times New Roman" w:hAnsi="Arial"/>
      <w:sz w:val="18"/>
      <w:lang w:val="en-GB" w:eastAsia="en-GB"/>
    </w:rPr>
  </w:style>
  <w:style w:type="character" w:customStyle="1" w:styleId="TAHChar">
    <w:name w:val="TAH Char"/>
    <w:link w:val="TAH"/>
    <w:qFormat/>
    <w:locked/>
    <w:rsid w:val="004D63B1"/>
    <w:rPr>
      <w:rFonts w:ascii="Arial" w:eastAsia="Times New Roman" w:hAnsi="Arial"/>
      <w:b/>
      <w:sz w:val="18"/>
      <w:lang w:val="en-GB" w:eastAsia="en-GB"/>
    </w:rPr>
  </w:style>
  <w:style w:type="character" w:customStyle="1" w:styleId="TACChar">
    <w:name w:val="TAC Char"/>
    <w:link w:val="TAC"/>
    <w:qFormat/>
    <w:rsid w:val="004D63B1"/>
    <w:rPr>
      <w:rFonts w:ascii="Arial" w:eastAsia="Times New Roman" w:hAnsi="Arial"/>
      <w:sz w:val="18"/>
      <w:lang w:val="en-GB" w:eastAsia="en-GB"/>
    </w:rPr>
  </w:style>
  <w:style w:type="character" w:customStyle="1" w:styleId="TANChar">
    <w:name w:val="TAN Char"/>
    <w:link w:val="TAN"/>
    <w:qFormat/>
    <w:locked/>
    <w:rsid w:val="004D63B1"/>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852766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A12E0"/>
    <w:rsid w:val="001E5DB8"/>
    <w:rsid w:val="002203C0"/>
    <w:rsid w:val="00252653"/>
    <w:rsid w:val="002A2C77"/>
    <w:rsid w:val="00314D9C"/>
    <w:rsid w:val="00355305"/>
    <w:rsid w:val="00434918"/>
    <w:rsid w:val="00464111"/>
    <w:rsid w:val="004969FF"/>
    <w:rsid w:val="004E33BD"/>
    <w:rsid w:val="00517D58"/>
    <w:rsid w:val="005322FB"/>
    <w:rsid w:val="00541DA1"/>
    <w:rsid w:val="00587699"/>
    <w:rsid w:val="0067690F"/>
    <w:rsid w:val="006A5BC6"/>
    <w:rsid w:val="006E407E"/>
    <w:rsid w:val="00721644"/>
    <w:rsid w:val="007B7A47"/>
    <w:rsid w:val="007D116D"/>
    <w:rsid w:val="00823082"/>
    <w:rsid w:val="00827AA6"/>
    <w:rsid w:val="009637BF"/>
    <w:rsid w:val="0098084D"/>
    <w:rsid w:val="00992AC4"/>
    <w:rsid w:val="009B10BF"/>
    <w:rsid w:val="00AF710C"/>
    <w:rsid w:val="00B05F84"/>
    <w:rsid w:val="00B41CE4"/>
    <w:rsid w:val="00BA05F8"/>
    <w:rsid w:val="00C320CF"/>
    <w:rsid w:val="00C41BA3"/>
    <w:rsid w:val="00D44118"/>
    <w:rsid w:val="00D96815"/>
    <w:rsid w:val="00E34DBC"/>
    <w:rsid w:val="00EC123F"/>
    <w:rsid w:val="00F37E18"/>
    <w:rsid w:val="00F847BC"/>
    <w:rsid w:val="00F962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16841fc-e166-4759-8b80-df1e1b366916"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E318DF4D3CAA8949B28D565E366E5161" ma:contentTypeVersion="13" ma:contentTypeDescription="Create a new document." ma:contentTypeScope="" ma:versionID="36b9ce1582ab6188188e29bfe3baa326">
  <xsd:schema xmlns:xsd="http://www.w3.org/2001/XMLSchema" xmlns:xs="http://www.w3.org/2001/XMLSchema" xmlns:p="http://schemas.microsoft.com/office/2006/metadata/properties" xmlns:ns2="8a00b2a5-7756-42de-923b-d4e4c4cfaaad" targetNamespace="http://schemas.microsoft.com/office/2006/metadata/properties" ma:root="true" ma:fieldsID="afd19d75d1ea9cb693793f77e12b1be6" ns2:_="">
    <xsd:import namespace="8a00b2a5-7756-42de-923b-d4e4c4cfaaa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00b2a5-7756-42de-923b-d4e4c4cfaa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8AA546-089C-49BB-B478-0276AE88D815}">
  <ds:schemaRefs>
    <ds:schemaRef ds:uri="Microsoft.SharePoint.Taxonomy.ContentTypeSync"/>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6.xml><?xml version="1.0" encoding="utf-8"?>
<ds:datastoreItem xmlns:ds="http://schemas.openxmlformats.org/officeDocument/2006/customXml" ds:itemID="{7D54429B-93C3-48D6-A0C2-554D9F44E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00b2a5-7756-42de-923b-d4e4c4cfaa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3</Pages>
  <Words>758</Words>
  <Characters>4322</Characters>
  <Application>Microsoft Office Word</Application>
  <DocSecurity>0</DocSecurity>
  <Lines>36</Lines>
  <Paragraphs>10</Paragraphs>
  <ScaleCrop>false</ScaleCrop>
  <Company>Nokia Oyj</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Wayne Cutler</cp:lastModifiedBy>
  <cp:revision>13</cp:revision>
  <cp:lastPrinted>2006-09-14T07:39:00Z</cp:lastPrinted>
  <dcterms:created xsi:type="dcterms:W3CDTF">2024-10-23T09:05:00Z</dcterms:created>
  <dcterms:modified xsi:type="dcterms:W3CDTF">2025-02-03T15:32:00Z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0x010100E318DF4D3CAA8949B28D565E366E5161</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y fmtid="{D5CDD505-2E9C-101B-9397-08002B2CF9AE}" pid="25" name="ClassificationContentMarkingFooterShapeIds">
    <vt:lpwstr>2f96a1cf,322d8efc,3bac90c2</vt:lpwstr>
  </property>
  <property fmtid="{D5CDD505-2E9C-101B-9397-08002B2CF9AE}" pid="26" name="ClassificationContentMarkingFooterFontProps">
    <vt:lpwstr>#000000,7,Calibri</vt:lpwstr>
  </property>
  <property fmtid="{D5CDD505-2E9C-101B-9397-08002B2CF9AE}" pid="27" name="ClassificationContentMarkingFooterText">
    <vt:lpwstr>Confidential - Not for you? Notify the sender and delete.</vt:lpwstr>
  </property>
  <property fmtid="{D5CDD505-2E9C-101B-9397-08002B2CF9AE}" pid="28" name="MSIP_Label_853dbaa7-bacd-4ddc-ae70-159ed0b22943_Enabled">
    <vt:lpwstr>true</vt:lpwstr>
  </property>
  <property fmtid="{D5CDD505-2E9C-101B-9397-08002B2CF9AE}" pid="29" name="MSIP_Label_853dbaa7-bacd-4ddc-ae70-159ed0b22943_SetDate">
    <vt:lpwstr>2024-10-23T09:05:17Z</vt:lpwstr>
  </property>
  <property fmtid="{D5CDD505-2E9C-101B-9397-08002B2CF9AE}" pid="30" name="MSIP_Label_853dbaa7-bacd-4ddc-ae70-159ed0b22943_Method">
    <vt:lpwstr>Standard</vt:lpwstr>
  </property>
  <property fmtid="{D5CDD505-2E9C-101B-9397-08002B2CF9AE}" pid="31" name="MSIP_Label_853dbaa7-bacd-4ddc-ae70-159ed0b22943_Name">
    <vt:lpwstr>Confidential</vt:lpwstr>
  </property>
  <property fmtid="{D5CDD505-2E9C-101B-9397-08002B2CF9AE}" pid="32" name="MSIP_Label_853dbaa7-bacd-4ddc-ae70-159ed0b22943_SiteId">
    <vt:lpwstr>e6757152-613c-446f-9c3c-04ac84057eb9</vt:lpwstr>
  </property>
  <property fmtid="{D5CDD505-2E9C-101B-9397-08002B2CF9AE}" pid="33" name="MSIP_Label_853dbaa7-bacd-4ddc-ae70-159ed0b22943_ActionId">
    <vt:lpwstr>c3b2434f-c6b7-4b6f-aefe-07eb3c40d240</vt:lpwstr>
  </property>
  <property fmtid="{D5CDD505-2E9C-101B-9397-08002B2CF9AE}" pid="34" name="MSIP_Label_853dbaa7-bacd-4ddc-ae70-159ed0b22943_ContentBits">
    <vt:lpwstr>2</vt:lpwstr>
  </property>
</Properties>
</file>